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AC" w:rsidRPr="00B964AC" w:rsidRDefault="00B964AC" w:rsidP="00442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4A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964AC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B964A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964AC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B964AC" w:rsidRPr="00B964AC" w:rsidRDefault="00B964AC" w:rsidP="00442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64A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964A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B964AC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442265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января</w:t>
      </w:r>
      <w:r w:rsidR="00B964AC" w:rsidRPr="00B964AC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13</w:t>
      </w:r>
    </w:p>
    <w:p w:rsidR="00B964AC" w:rsidRPr="00B964AC" w:rsidRDefault="00B964AC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B964AC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B964AC" w:rsidRPr="00B964AC" w:rsidRDefault="00B964AC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4AC">
        <w:rPr>
          <w:rFonts w:ascii="Times New Roman" w:hAnsi="Times New Roman" w:cs="Times New Roman"/>
          <w:sz w:val="28"/>
        </w:rPr>
        <w:t>«Безопасность населения муниципального образования</w:t>
      </w:r>
    </w:p>
    <w:p w:rsidR="00B964AC" w:rsidRPr="00B964AC" w:rsidRDefault="00B964AC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4AC">
        <w:rPr>
          <w:rFonts w:ascii="Times New Roman" w:hAnsi="Times New Roman" w:cs="Times New Roman"/>
          <w:sz w:val="28"/>
        </w:rPr>
        <w:t xml:space="preserve"> «город Свирск» на 2019 – 2023 годы</w:t>
      </w:r>
    </w:p>
    <w:p w:rsidR="00B964AC" w:rsidRPr="00B964AC" w:rsidRDefault="00B964AC" w:rsidP="004422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B964AC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муниципальной программы </w:t>
      </w:r>
      <w:r w:rsidRPr="00B964AC">
        <w:rPr>
          <w:rFonts w:ascii="Times New Roman" w:hAnsi="Times New Roman" w:cs="Times New Roman"/>
          <w:sz w:val="28"/>
        </w:rPr>
        <w:t>«Безопасность населения муниципального образования «город Свирск» на 2019 – 2023 годы</w:t>
      </w:r>
      <w:r w:rsidRPr="00B964AC">
        <w:rPr>
          <w:rFonts w:ascii="Times New Roman" w:hAnsi="Times New Roman" w:cs="Times New Roman"/>
          <w:sz w:val="28"/>
          <w:szCs w:val="28"/>
        </w:rPr>
        <w:t xml:space="preserve"> в соответствие с бюджетом муниципального образования «город Свирск» на 2019 год и плановый период  2020 и 2021 годов, в соответствии со статьёй 179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B964AC" w:rsidRPr="00B964AC" w:rsidRDefault="00B964AC" w:rsidP="004422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9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64AC" w:rsidRPr="00B964AC" w:rsidRDefault="00B964AC" w:rsidP="004422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ab/>
        <w:t>1. Внести в муниципальную  программу «Безопасность населения муниципального образования «город Свирск» на 2019 – 2023 годы  (далее – Программа), утверждённую постановлением администрации от 24.09.2018  № 709 изменения, изложив ее в новой редакции</w:t>
      </w:r>
    </w:p>
    <w:p w:rsidR="00B964AC" w:rsidRPr="00B964AC" w:rsidRDefault="00B964AC" w:rsidP="004422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опубликованию в официальном источнике.</w:t>
      </w:r>
    </w:p>
    <w:p w:rsidR="00B964AC" w:rsidRPr="00B964AC" w:rsidRDefault="00B964AC" w:rsidP="004422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96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4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мэра С.В.Ковальчука.</w:t>
      </w:r>
    </w:p>
    <w:p w:rsidR="00B964AC" w:rsidRPr="00B964AC" w:rsidRDefault="00B964AC" w:rsidP="00442265">
      <w:pPr>
        <w:tabs>
          <w:tab w:val="left" w:pos="810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AC" w:rsidRPr="00B964AC" w:rsidRDefault="00B964AC" w:rsidP="00442265">
      <w:pPr>
        <w:tabs>
          <w:tab w:val="left" w:pos="810"/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AC"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В.С.Орноев</w:t>
      </w:r>
    </w:p>
    <w:p w:rsidR="00B964AC" w:rsidRDefault="00B964AC" w:rsidP="00442265">
      <w:pPr>
        <w:spacing w:after="0" w:line="240" w:lineRule="auto"/>
        <w:outlineLvl w:val="0"/>
        <w:rPr>
          <w:sz w:val="28"/>
          <w:szCs w:val="28"/>
        </w:rPr>
      </w:pPr>
    </w:p>
    <w:p w:rsidR="00B964AC" w:rsidRDefault="00B964AC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54A" w:rsidRDefault="00F2254A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54A" w:rsidRDefault="00F2254A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54A" w:rsidRDefault="00F2254A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4AC" w:rsidRDefault="00B964AC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750" w:rsidRPr="00D81AFC" w:rsidRDefault="00E948AB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750" w:rsidRPr="00D81AFC" w:rsidRDefault="00B51750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48AB" w:rsidRPr="00D81AFC" w:rsidRDefault="00B51750" w:rsidP="00442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 xml:space="preserve">от </w:t>
      </w:r>
      <w:r w:rsidR="002E0D6D">
        <w:rPr>
          <w:rFonts w:ascii="Times New Roman" w:hAnsi="Times New Roman" w:cs="Times New Roman"/>
          <w:sz w:val="28"/>
          <w:szCs w:val="28"/>
        </w:rPr>
        <w:t xml:space="preserve"> </w:t>
      </w:r>
      <w:r w:rsidR="00442265">
        <w:rPr>
          <w:rFonts w:ascii="Times New Roman" w:hAnsi="Times New Roman" w:cs="Times New Roman"/>
          <w:sz w:val="28"/>
          <w:szCs w:val="28"/>
        </w:rPr>
        <w:t xml:space="preserve">«21» января 2019 года </w:t>
      </w:r>
      <w:r w:rsidRPr="00D81AFC">
        <w:rPr>
          <w:rFonts w:ascii="Times New Roman" w:hAnsi="Times New Roman" w:cs="Times New Roman"/>
          <w:sz w:val="28"/>
          <w:szCs w:val="28"/>
        </w:rPr>
        <w:t xml:space="preserve"> № </w:t>
      </w:r>
      <w:r w:rsidR="00442265">
        <w:rPr>
          <w:rFonts w:ascii="Times New Roman" w:hAnsi="Times New Roman" w:cs="Times New Roman"/>
          <w:sz w:val="28"/>
          <w:szCs w:val="28"/>
        </w:rPr>
        <w:t>13</w:t>
      </w:r>
      <w:r w:rsidR="00E948AB" w:rsidRPr="00D8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B6EA3" w:rsidRPr="00D81AFC" w:rsidRDefault="00FB6EA3" w:rsidP="004422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AB" w:rsidRPr="00D81AFC" w:rsidRDefault="00E948AB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B6EA3" w:rsidRPr="00D81AFC" w:rsidRDefault="00FB6EA3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«Безопасность населения муниципального образования</w:t>
      </w:r>
    </w:p>
    <w:p w:rsidR="00FB6EA3" w:rsidRPr="00D81AFC" w:rsidRDefault="00FB6EA3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«город Свирск» на 201</w:t>
      </w:r>
      <w:r w:rsidR="00D81AFC" w:rsidRPr="00D81AFC">
        <w:rPr>
          <w:rFonts w:ascii="Times New Roman" w:hAnsi="Times New Roman" w:cs="Times New Roman"/>
          <w:sz w:val="28"/>
          <w:szCs w:val="28"/>
        </w:rPr>
        <w:t>9</w:t>
      </w:r>
      <w:r w:rsidRPr="00D81AFC">
        <w:rPr>
          <w:rFonts w:ascii="Times New Roman" w:hAnsi="Times New Roman" w:cs="Times New Roman"/>
          <w:sz w:val="28"/>
          <w:szCs w:val="28"/>
        </w:rPr>
        <w:t>-20</w:t>
      </w:r>
      <w:r w:rsidR="00D81AFC" w:rsidRPr="00D81AFC">
        <w:rPr>
          <w:rFonts w:ascii="Times New Roman" w:hAnsi="Times New Roman" w:cs="Times New Roman"/>
          <w:sz w:val="28"/>
          <w:szCs w:val="28"/>
        </w:rPr>
        <w:t>23</w:t>
      </w:r>
      <w:r w:rsidRPr="00D81A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01B1" w:rsidRPr="00D81AFC" w:rsidRDefault="003801B1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01B1" w:rsidRDefault="003801B1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01B1" w:rsidRDefault="003801B1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AC9" w:rsidRDefault="00253AC9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AC9" w:rsidRDefault="00253AC9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01B1" w:rsidRDefault="003801B1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3A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2265" w:rsidRDefault="00442265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2265" w:rsidRPr="00D81AFC" w:rsidRDefault="00442265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59D0" w:rsidRPr="0094034A" w:rsidRDefault="00FB6EA3" w:rsidP="004422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1.</w:t>
      </w:r>
      <w:r w:rsidR="00BB79EF" w:rsidRPr="0094034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496"/>
        <w:gridCol w:w="2590"/>
        <w:gridCol w:w="6236"/>
      </w:tblGrid>
      <w:tr w:rsidR="00BB79EF" w:rsidRPr="00D81AFC" w:rsidTr="00B303D6">
        <w:tc>
          <w:tcPr>
            <w:tcW w:w="266" w:type="pct"/>
          </w:tcPr>
          <w:p w:rsidR="00BB79EF" w:rsidRPr="00C974F0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</w:tcPr>
          <w:p w:rsidR="00BB79EF" w:rsidRPr="00C974F0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B79EF" w:rsidRPr="00C974F0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</w:t>
            </w:r>
            <w:r w:rsidR="00FB6EA3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Свирск»</w:t>
            </w:r>
            <w:r w:rsidR="00802FF1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974F0" w:rsidRPr="00C974F0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="00802FF1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01B1" w:rsidRPr="00C974F0" w:rsidRDefault="003801B1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  <w:p w:rsidR="006407E0" w:rsidRPr="00C974F0" w:rsidRDefault="006407E0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C974F0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</w:tcPr>
          <w:p w:rsidR="00BB79EF" w:rsidRPr="00C974F0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BB79EF" w:rsidRPr="00C974F0" w:rsidRDefault="00BB79EF" w:rsidP="004422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Pr="00C974F0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 (далее</w:t>
            </w:r>
            <w:r w:rsidR="00C9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- администрация)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C974F0" w:rsidRDefault="006407E0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</w:tcPr>
          <w:p w:rsidR="00BB79EF" w:rsidRPr="00C974F0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B79EF" w:rsidRPr="00C974F0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6407E0" w:rsidRDefault="00FB6EA3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Комитет по жизнеобеспечению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;  о</w:t>
            </w:r>
            <w:r w:rsidR="00BB79EF" w:rsidRPr="00C974F0">
              <w:rPr>
                <w:rFonts w:ascii="Times New Roman" w:hAnsi="Times New Roman" w:cs="Times New Roman"/>
                <w:sz w:val="28"/>
                <w:szCs w:val="28"/>
              </w:rPr>
              <w:t>тдел образования; отдел по развитию культурной сферы и библиотечного обслуживания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B79EF" w:rsidRPr="00C974F0">
              <w:rPr>
                <w:rFonts w:ascii="Times New Roman" w:hAnsi="Times New Roman" w:cs="Times New Roman"/>
                <w:sz w:val="28"/>
                <w:szCs w:val="28"/>
              </w:rPr>
              <w:t>; отдел по молодежной политике, физической культуре и спорту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B79EF" w:rsidRPr="00C974F0">
              <w:rPr>
                <w:rFonts w:ascii="Times New Roman" w:hAnsi="Times New Roman" w:cs="Times New Roman"/>
                <w:sz w:val="28"/>
                <w:szCs w:val="28"/>
              </w:rPr>
              <w:t>; отдел торговли, раз</w:t>
            </w:r>
            <w:r w:rsidR="00C974F0" w:rsidRPr="00C974F0">
              <w:rPr>
                <w:rFonts w:ascii="Times New Roman" w:hAnsi="Times New Roman" w:cs="Times New Roman"/>
                <w:sz w:val="28"/>
                <w:szCs w:val="28"/>
              </w:rPr>
              <w:t>вития малого и среднего бизнеса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974F0" w:rsidRPr="00C974F0">
              <w:rPr>
                <w:rFonts w:ascii="Times New Roman" w:hAnsi="Times New Roman" w:cs="Times New Roman"/>
                <w:sz w:val="28"/>
                <w:szCs w:val="28"/>
              </w:rPr>
              <w:t>; муниципальное учреждение «Служба ГО и ЧС города Свирска»</w:t>
            </w:r>
          </w:p>
          <w:p w:rsidR="00C974F0" w:rsidRPr="00C974F0" w:rsidRDefault="00C974F0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84" w:rsidRPr="00D81AFC" w:rsidTr="00B303D6">
        <w:tc>
          <w:tcPr>
            <w:tcW w:w="266" w:type="pct"/>
          </w:tcPr>
          <w:p w:rsidR="003C5584" w:rsidRPr="0064167C" w:rsidRDefault="006407E0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</w:tcPr>
          <w:p w:rsidR="003C5584" w:rsidRPr="0064167C" w:rsidRDefault="003C5584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3345" w:type="pct"/>
          </w:tcPr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«Черемховский» МВД РФ;</w:t>
            </w:r>
          </w:p>
          <w:p w:rsidR="003C5584" w:rsidRPr="0064167C" w:rsidRDefault="00C974F0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тдел полиции 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>(дислокация город Свирск);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Черемховский инспекторский участок ГИМС ГУ МЧС РФ по Иркутской области;</w:t>
            </w:r>
          </w:p>
          <w:p w:rsidR="00746468" w:rsidRPr="0064167C" w:rsidRDefault="0096258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тдел надзорной деятельности по г</w:t>
            </w:r>
            <w:proofErr w:type="gramStart"/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еремхово, г.Свирску и Черемховскому району;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ПЧ-110 Черемховского филиала ОГКУ «</w:t>
            </w:r>
            <w:r w:rsidR="00C974F0" w:rsidRPr="0064167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служба Иркутской области»;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spell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УК «Рассвет»;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Чистоград</w:t>
            </w:r>
            <w:proofErr w:type="spell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«Водоканал</w:t>
            </w:r>
            <w:r w:rsidR="0064167C" w:rsidRPr="00641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A78" w:rsidRPr="0064167C" w:rsidRDefault="00EF2A78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«Свирский речной порт» ОАО «</w:t>
            </w:r>
            <w:proofErr w:type="gram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Восточно-сибирское</w:t>
            </w:r>
            <w:proofErr w:type="gram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речное пароходство»;</w:t>
            </w:r>
          </w:p>
          <w:p w:rsidR="003C5584" w:rsidRPr="0064167C" w:rsidRDefault="003C5584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2FF1" w:rsidRPr="0064167C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ОУ «Свирский </w:t>
            </w:r>
            <w:proofErr w:type="gram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электро-механический</w:t>
            </w:r>
            <w:proofErr w:type="gram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 w:rsidR="006407E0" w:rsidRPr="00641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584" w:rsidRPr="0064167C" w:rsidRDefault="0096258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«Информационный центр «Свирск»;</w:t>
            </w:r>
          </w:p>
          <w:p w:rsidR="003C5584" w:rsidRDefault="0096258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A78" w:rsidRPr="0064167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«Городской центр культуры»</w:t>
            </w:r>
            <w:r w:rsidR="00B51750" w:rsidRPr="0064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1B1" w:rsidRPr="0064167C" w:rsidRDefault="003801B1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pct"/>
          </w:tcPr>
          <w:p w:rsidR="00BB79EF" w:rsidRPr="00A25A4E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BB79EF" w:rsidRPr="00A25A4E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F667EE" w:rsidRPr="00A25A4E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 населения</w:t>
            </w:r>
            <w:r w:rsidR="00526A9B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Свирск»</w:t>
            </w:r>
            <w:r w:rsidR="00F667E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</w:p>
          <w:p w:rsidR="0047643C" w:rsidRPr="00A25A4E" w:rsidRDefault="00962586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67EE" w:rsidRPr="00A25A4E">
              <w:rPr>
                <w:rFonts w:ascii="Times New Roman" w:hAnsi="Times New Roman" w:cs="Times New Roman"/>
                <w:sz w:val="28"/>
                <w:szCs w:val="28"/>
              </w:rPr>
              <w:t>нижения общего количества совершаемых преступлений на территории муниципального образования «город Свирск»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43C" w:rsidRPr="00A25A4E" w:rsidRDefault="00962586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>нижения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совершаемых преступлений на улицах и в общественных местах муниципального образования «город Свирск»;</w:t>
            </w:r>
          </w:p>
          <w:p w:rsidR="0047643C" w:rsidRPr="00A25A4E" w:rsidRDefault="00962586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>нижения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пожаров на территории муниципального образования «город Свирск»;</w:t>
            </w:r>
          </w:p>
          <w:p w:rsidR="0047643C" w:rsidRPr="00A25A4E" w:rsidRDefault="00962586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>нижения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людей погибших на пожарах в муниципальном образовании «город Свирск»;</w:t>
            </w:r>
          </w:p>
          <w:p w:rsidR="002E1467" w:rsidRPr="00A25A4E" w:rsidRDefault="00962586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>едопущения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гибели людей на водных объектах муниципального образования «город Свирск»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67C" w:rsidRPr="00A25A4E" w:rsidRDefault="0064167C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путем недопущения изготовления наркотических веществ из местного сырья;</w:t>
            </w:r>
          </w:p>
          <w:p w:rsidR="0064167C" w:rsidRPr="00A25A4E" w:rsidRDefault="003801B1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недопущения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совершения </w:t>
            </w:r>
            <w:proofErr w:type="spellStart"/>
            <w:proofErr w:type="gramStart"/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>террористичес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актов на объектах организаций, учреждаемых администрацией муниципального образования «город Свирск»;</w:t>
            </w:r>
          </w:p>
          <w:p w:rsidR="0064167C" w:rsidRPr="00A25A4E" w:rsidRDefault="003801B1" w:rsidP="00442265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предотвращения и (или) минимизации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 чрезвычайных ситуаций путем обеспечения функционирования органов управления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территориальной подсистемы РСЧС и обучения населения в области защиты от чрезвычайных ситуаций природного и техногенного характера.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pct"/>
          </w:tcPr>
          <w:p w:rsidR="00BB79EF" w:rsidRPr="00A25A4E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BB79EF" w:rsidRPr="00A25A4E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социального характера по профилактике правонарушений на территории муниципального образования;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установке систем аппаратно-</w:t>
            </w:r>
            <w:proofErr w:type="spellStart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(далее – АПК) «Безопасный город»;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противодействию изготовления наркотических веществ из местного сырья;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профилактике преступлений и правонарушений на административных участках;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нарушений в сфере торговли спиртными напитками;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«город Свирск»;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информационного обеспечения, противопожарная пропаганда и обучение пожарной безопасности;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людей на водных объектах;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редупреждение и ликвидация последствий чрезвычайных ситуаций в границах городского округа;</w:t>
            </w:r>
          </w:p>
          <w:p w:rsidR="00A25A4E" w:rsidRPr="00D35AC9" w:rsidRDefault="00A25A4E" w:rsidP="0044226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      </w:r>
            <w:proofErr w:type="gramEnd"/>
          </w:p>
          <w:p w:rsidR="00BB79EF" w:rsidRPr="00D81AFC" w:rsidRDefault="00BB79EF" w:rsidP="0044226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9" w:type="pct"/>
          </w:tcPr>
          <w:p w:rsidR="00BB79EF" w:rsidRPr="00A25A4E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345" w:type="pct"/>
          </w:tcPr>
          <w:p w:rsidR="00BB79EF" w:rsidRPr="00A25A4E" w:rsidRDefault="00BB79EF" w:rsidP="0044226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9" w:type="pct"/>
          </w:tcPr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47643C" w:rsidRPr="008160B9" w:rsidRDefault="0047643C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совершенных преступлений;</w:t>
            </w:r>
          </w:p>
          <w:p w:rsidR="00BB79EF" w:rsidRPr="008160B9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43C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47643C" w:rsidRPr="00816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совершенных 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на улицах и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местах;</w:t>
            </w:r>
          </w:p>
          <w:p w:rsidR="00BB79EF" w:rsidRPr="008160B9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пожаров;</w:t>
            </w:r>
          </w:p>
          <w:p w:rsidR="00BB79EF" w:rsidRPr="008160B9" w:rsidRDefault="00BB79EF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пожарах;</w:t>
            </w:r>
          </w:p>
          <w:p w:rsidR="00A25A4E" w:rsidRPr="008160B9" w:rsidRDefault="00A25A4E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водных объектах;</w:t>
            </w:r>
          </w:p>
          <w:p w:rsidR="00A25A4E" w:rsidRPr="008160B9" w:rsidRDefault="00A25A4E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террористических проявлений на объектах, учреждаемых администрацией муниципального образования;</w:t>
            </w:r>
          </w:p>
          <w:p w:rsidR="00A25A4E" w:rsidRPr="008160B9" w:rsidRDefault="00A25A4E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выявление мест произрастания дикорастущей конопли и уничтожение в них растений;</w:t>
            </w:r>
          </w:p>
          <w:p w:rsidR="00BB79EF" w:rsidRPr="008160B9" w:rsidRDefault="00A25A4E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в области защиты от чрезвычайных ситуаций природного и техногенного х</w:t>
            </w:r>
            <w:r w:rsidR="008160B9" w:rsidRPr="008160B9">
              <w:rPr>
                <w:rFonts w:ascii="Times New Roman" w:hAnsi="Times New Roman" w:cs="Times New Roman"/>
                <w:sz w:val="28"/>
                <w:szCs w:val="28"/>
              </w:rPr>
              <w:t>арактера</w:t>
            </w:r>
            <w:r w:rsidR="00BB79EF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5AB" w:rsidRPr="008160B9" w:rsidRDefault="00E025AB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E025AB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" w:type="pct"/>
          </w:tcPr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E025AB" w:rsidRPr="008160B9" w:rsidRDefault="008160B9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r w:rsidR="003801B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уб.):</w:t>
            </w:r>
          </w:p>
          <w:p w:rsidR="008160B9" w:rsidRPr="008160B9" w:rsidRDefault="008160B9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2E0D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8160B9" w:rsidRPr="008160B9" w:rsidRDefault="008160B9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2E0D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8160B9" w:rsidRPr="008160B9" w:rsidRDefault="002E0D6D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140</w:t>
            </w:r>
          </w:p>
          <w:p w:rsidR="008160B9" w:rsidRPr="008160B9" w:rsidRDefault="002E0D6D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140</w:t>
            </w:r>
          </w:p>
          <w:p w:rsidR="008160B9" w:rsidRPr="008160B9" w:rsidRDefault="002E0D6D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140</w:t>
            </w:r>
          </w:p>
          <w:p w:rsidR="008160B9" w:rsidRPr="008160B9" w:rsidRDefault="008160B9" w:rsidP="0044226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2E0D6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BB79EF" w:rsidP="0044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5AB" w:rsidRPr="00816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pct"/>
          </w:tcPr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  <w:p w:rsidR="00BB79EF" w:rsidRPr="008160B9" w:rsidRDefault="00BB79EF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2023 году следующих результатов: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совершенных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25 преступлений в год;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 совершенных преступлений на улицах 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преступлений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пожаров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пожарах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человека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человека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террористических проявлений на объектах, учреждаемых администрацией муниципального образования;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выявление мест произрастания дикорастущей конопли и уничтожение в них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 мест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44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7000 человек в год.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3D6" w:rsidRPr="008160B9" w:rsidRDefault="00B303D6" w:rsidP="0044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00" w:rsidRPr="00E743CC" w:rsidRDefault="00BB79EF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>2.ХАРАКТЕРИСТИКА ТЕКУЩЕГО СОСТОЯНИЯ СФЕРЫ РЕАЛИЗАЦИИ МУНИЦИПАЛЬНОЙ ПРОГРАММЫ</w:t>
      </w:r>
    </w:p>
    <w:p w:rsidR="00AA53B4" w:rsidRPr="00E743CC" w:rsidRDefault="00FF4F00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743CC">
        <w:rPr>
          <w:rFonts w:ascii="Times New Roman" w:hAnsi="Times New Roman" w:cs="Times New Roman"/>
          <w:sz w:val="28"/>
          <w:szCs w:val="28"/>
        </w:rPr>
        <w:t>Сферой реализации настоящей Программы являются</w:t>
      </w:r>
      <w:r w:rsidR="00777B54" w:rsidRPr="00E743CC">
        <w:rPr>
          <w:rFonts w:ascii="Times New Roman" w:hAnsi="Times New Roman" w:cs="Times New Roman"/>
          <w:sz w:val="28"/>
          <w:szCs w:val="28"/>
        </w:rPr>
        <w:t xml:space="preserve"> фактические обстоятельства, имеющие прямое воздействие на безопасное существование населения</w:t>
      </w:r>
      <w:r w:rsidR="00E14EA5" w:rsidRPr="00E743CC">
        <w:rPr>
          <w:rFonts w:ascii="Times New Roman" w:hAnsi="Times New Roman" w:cs="Times New Roman"/>
          <w:sz w:val="28"/>
          <w:szCs w:val="28"/>
        </w:rPr>
        <w:t xml:space="preserve"> и отнесенные к</w:t>
      </w:r>
      <w:r w:rsidRPr="00E743C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14EA5" w:rsidRPr="00E743CC">
        <w:rPr>
          <w:rFonts w:ascii="Times New Roman" w:hAnsi="Times New Roman" w:cs="Times New Roman"/>
          <w:sz w:val="28"/>
          <w:szCs w:val="28"/>
        </w:rPr>
        <w:t>ам</w:t>
      </w:r>
      <w:r w:rsidRPr="00E743CC">
        <w:rPr>
          <w:rFonts w:ascii="Times New Roman" w:hAnsi="Times New Roman" w:cs="Times New Roman"/>
          <w:sz w:val="28"/>
          <w:szCs w:val="28"/>
        </w:rPr>
        <w:t xml:space="preserve"> местного значения  городского округа ст</w:t>
      </w:r>
      <w:r w:rsidR="003801B1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E743CC">
        <w:rPr>
          <w:rFonts w:ascii="Times New Roman" w:hAnsi="Times New Roman" w:cs="Times New Roman"/>
          <w:sz w:val="28"/>
          <w:szCs w:val="28"/>
        </w:rPr>
        <w:t xml:space="preserve">16 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Федерального закона от 06.10.2003 </w:t>
      </w:r>
      <w:r w:rsidR="003801B1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3801B1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(ред. от 03.07.2018) "Об общих принципах организации местного самоуправления в </w:t>
      </w:r>
      <w:r w:rsidR="003801B1">
        <w:rPr>
          <w:rFonts w:ascii="Times New Roman" w:hAnsi="Times New Roman" w:cs="Times New Roman"/>
          <w:bCs/>
          <w:kern w:val="36"/>
          <w:sz w:val="28"/>
          <w:szCs w:val="28"/>
        </w:rPr>
        <w:t>Российской Федерации", а именно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</w:t>
      </w:r>
      <w:r w:rsidR="003801B1">
        <w:rPr>
          <w:rFonts w:ascii="Times New Roman" w:hAnsi="Times New Roman" w:cs="Times New Roman"/>
          <w:bCs/>
          <w:kern w:val="36"/>
          <w:sz w:val="28"/>
          <w:szCs w:val="28"/>
        </w:rPr>
        <w:t>ункт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743CC">
        <w:rPr>
          <w:rFonts w:ascii="Times New Roman" w:hAnsi="Times New Roman" w:cs="Times New Roman"/>
          <w:sz w:val="28"/>
          <w:szCs w:val="28"/>
        </w:rPr>
        <w:t>7.1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3801B1">
        <w:rPr>
          <w:rFonts w:ascii="Times New Roman" w:hAnsi="Times New Roman" w:cs="Times New Roman"/>
          <w:sz w:val="28"/>
          <w:szCs w:val="28"/>
        </w:rPr>
        <w:t>«</w:t>
      </w:r>
      <w:r w:rsidR="00A45DC7">
        <w:rPr>
          <w:rFonts w:ascii="Times New Roman" w:hAnsi="Times New Roman" w:cs="Times New Roman"/>
          <w:sz w:val="28"/>
          <w:szCs w:val="28"/>
        </w:rPr>
        <w:t>у</w:t>
      </w:r>
      <w:r w:rsidRPr="00E743CC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</w:t>
      </w:r>
      <w:proofErr w:type="gramEnd"/>
      <w:r w:rsidRPr="00E743CC">
        <w:rPr>
          <w:rFonts w:ascii="Times New Roman" w:hAnsi="Times New Roman" w:cs="Times New Roman"/>
          <w:sz w:val="28"/>
          <w:szCs w:val="28"/>
        </w:rPr>
        <w:t xml:space="preserve"> терроризма и экстремизма в границах городского округа</w:t>
      </w:r>
      <w:r w:rsidR="003801B1">
        <w:rPr>
          <w:rFonts w:ascii="Times New Roman" w:hAnsi="Times New Roman" w:cs="Times New Roman"/>
          <w:sz w:val="28"/>
          <w:szCs w:val="28"/>
        </w:rPr>
        <w:t>»</w:t>
      </w:r>
      <w:r w:rsidRPr="00E743CC">
        <w:rPr>
          <w:rFonts w:ascii="Times New Roman" w:hAnsi="Times New Roman" w:cs="Times New Roman"/>
          <w:sz w:val="28"/>
          <w:szCs w:val="28"/>
        </w:rPr>
        <w:t>;</w:t>
      </w:r>
      <w:r w:rsidR="00D858C3" w:rsidRPr="00E7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8C3" w:rsidRPr="00E743CC">
        <w:rPr>
          <w:rFonts w:ascii="Times New Roman" w:hAnsi="Times New Roman" w:cs="Times New Roman"/>
          <w:sz w:val="28"/>
          <w:szCs w:val="28"/>
        </w:rPr>
        <w:t>п</w:t>
      </w:r>
      <w:bookmarkStart w:id="0" w:name="100175"/>
      <w:bookmarkEnd w:id="0"/>
      <w:r w:rsidR="00A45DC7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D858C3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2833BB" w:rsidRPr="00E743CC">
        <w:rPr>
          <w:rFonts w:ascii="Times New Roman" w:hAnsi="Times New Roman" w:cs="Times New Roman"/>
          <w:sz w:val="28"/>
          <w:szCs w:val="28"/>
        </w:rPr>
        <w:t>8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sz w:val="28"/>
          <w:szCs w:val="28"/>
        </w:rPr>
        <w:t>«у</w:t>
      </w:r>
      <w:r w:rsidR="002833BB" w:rsidRPr="00E743CC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ситуаций в границах городского округа</w:t>
      </w:r>
      <w:r w:rsidR="00A45DC7">
        <w:rPr>
          <w:rFonts w:ascii="Times New Roman" w:hAnsi="Times New Roman" w:cs="Times New Roman"/>
          <w:sz w:val="28"/>
          <w:szCs w:val="28"/>
        </w:rPr>
        <w:t>»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; </w:t>
      </w:r>
      <w:bookmarkStart w:id="1" w:name="000276"/>
      <w:bookmarkEnd w:id="1"/>
      <w:r w:rsidR="00D858C3" w:rsidRPr="00E743CC">
        <w:rPr>
          <w:rFonts w:ascii="Times New Roman" w:hAnsi="Times New Roman" w:cs="Times New Roman"/>
          <w:sz w:val="28"/>
          <w:szCs w:val="28"/>
        </w:rPr>
        <w:t>п</w:t>
      </w:r>
      <w:r w:rsidR="00A45DC7">
        <w:rPr>
          <w:rFonts w:ascii="Times New Roman" w:hAnsi="Times New Roman" w:cs="Times New Roman"/>
          <w:sz w:val="28"/>
          <w:szCs w:val="28"/>
        </w:rPr>
        <w:t>ункт</w:t>
      </w:r>
      <w:r w:rsidR="00D858C3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2833BB" w:rsidRPr="00E743CC">
        <w:rPr>
          <w:rFonts w:ascii="Times New Roman" w:hAnsi="Times New Roman" w:cs="Times New Roman"/>
          <w:sz w:val="28"/>
          <w:szCs w:val="28"/>
        </w:rPr>
        <w:t>9.1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sz w:val="28"/>
          <w:szCs w:val="28"/>
        </w:rPr>
        <w:t>«</w:t>
      </w:r>
      <w:r w:rsidR="002833BB" w:rsidRPr="00E743CC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</w:r>
      <w:r w:rsidR="00A45DC7">
        <w:rPr>
          <w:rFonts w:ascii="Times New Roman" w:hAnsi="Times New Roman" w:cs="Times New Roman"/>
          <w:sz w:val="28"/>
          <w:szCs w:val="28"/>
        </w:rPr>
        <w:t>»</w:t>
      </w:r>
      <w:r w:rsidR="002833BB" w:rsidRPr="00E743CC">
        <w:rPr>
          <w:rFonts w:ascii="Times New Roman" w:hAnsi="Times New Roman" w:cs="Times New Roman"/>
          <w:sz w:val="28"/>
          <w:szCs w:val="28"/>
        </w:rPr>
        <w:t>;</w:t>
      </w:r>
      <w:bookmarkStart w:id="2" w:name="100177"/>
      <w:bookmarkEnd w:id="2"/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D858C3" w:rsidRPr="00E743CC">
        <w:rPr>
          <w:rFonts w:ascii="Times New Roman" w:hAnsi="Times New Roman" w:cs="Times New Roman"/>
          <w:sz w:val="28"/>
          <w:szCs w:val="28"/>
        </w:rPr>
        <w:t>п</w:t>
      </w:r>
      <w:r w:rsidR="00A45D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2833BB" w:rsidRPr="00E743CC">
        <w:rPr>
          <w:rFonts w:ascii="Times New Roman" w:hAnsi="Times New Roman" w:cs="Times New Roman"/>
          <w:sz w:val="28"/>
          <w:szCs w:val="28"/>
        </w:rPr>
        <w:t>10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sz w:val="28"/>
          <w:szCs w:val="28"/>
        </w:rPr>
        <w:t>«</w:t>
      </w:r>
      <w:r w:rsidR="002833BB" w:rsidRPr="00E743CC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городского округа</w:t>
      </w:r>
      <w:r w:rsidR="00A45DC7">
        <w:rPr>
          <w:rFonts w:ascii="Times New Roman" w:hAnsi="Times New Roman" w:cs="Times New Roman"/>
          <w:sz w:val="28"/>
          <w:szCs w:val="28"/>
        </w:rPr>
        <w:t>»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66D5D" w:rsidRPr="00E743CC">
        <w:rPr>
          <w:rFonts w:ascii="Times New Roman" w:hAnsi="Times New Roman" w:cs="Times New Roman"/>
          <w:sz w:val="28"/>
          <w:szCs w:val="28"/>
        </w:rPr>
        <w:t>п</w:t>
      </w:r>
      <w:r w:rsidR="00A45D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266D5D" w:rsidRPr="00E743CC">
        <w:rPr>
          <w:rFonts w:ascii="Times New Roman" w:hAnsi="Times New Roman" w:cs="Times New Roman"/>
          <w:sz w:val="28"/>
          <w:szCs w:val="28"/>
        </w:rPr>
        <w:t>28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="00266D5D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sz w:val="28"/>
          <w:szCs w:val="28"/>
        </w:rPr>
        <w:t>«</w:t>
      </w:r>
      <w:r w:rsidR="00266D5D" w:rsidRPr="00E743CC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="00A45DC7">
        <w:rPr>
          <w:rFonts w:ascii="Times New Roman" w:hAnsi="Times New Roman" w:cs="Times New Roman"/>
          <w:sz w:val="28"/>
          <w:szCs w:val="28"/>
        </w:rPr>
        <w:t>»</w:t>
      </w:r>
      <w:r w:rsidR="00266D5D" w:rsidRPr="00E743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100992"/>
      <w:bookmarkEnd w:id="3"/>
      <w:r w:rsidR="00A45DC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33BB" w:rsidRPr="00E743CC">
        <w:rPr>
          <w:rFonts w:ascii="Times New Roman" w:hAnsi="Times New Roman" w:cs="Times New Roman"/>
          <w:sz w:val="28"/>
          <w:szCs w:val="28"/>
        </w:rPr>
        <w:t>32</w:t>
      </w:r>
      <w:r w:rsidR="00A45DC7">
        <w:rPr>
          <w:rFonts w:ascii="Times New Roman" w:hAnsi="Times New Roman" w:cs="Times New Roman"/>
          <w:sz w:val="28"/>
          <w:szCs w:val="28"/>
        </w:rPr>
        <w:t>.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sz w:val="28"/>
          <w:szCs w:val="28"/>
        </w:rPr>
        <w:t>«</w:t>
      </w:r>
      <w:r w:rsidR="002833BB" w:rsidRPr="00E743CC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B57C88" w:rsidRPr="00E743CC">
        <w:rPr>
          <w:rFonts w:ascii="Times New Roman" w:hAnsi="Times New Roman" w:cs="Times New Roman"/>
          <w:sz w:val="28"/>
          <w:szCs w:val="28"/>
        </w:rPr>
        <w:t>тах, охране их жизни и здоровья</w:t>
      </w:r>
      <w:r w:rsidR="00A45DC7">
        <w:rPr>
          <w:rFonts w:ascii="Times New Roman" w:hAnsi="Times New Roman" w:cs="Times New Roman"/>
          <w:sz w:val="28"/>
          <w:szCs w:val="28"/>
        </w:rPr>
        <w:t>»</w:t>
      </w:r>
      <w:r w:rsidR="00B57C88" w:rsidRPr="00E743CC">
        <w:rPr>
          <w:rFonts w:ascii="Times New Roman" w:hAnsi="Times New Roman" w:cs="Times New Roman"/>
          <w:sz w:val="28"/>
          <w:szCs w:val="28"/>
        </w:rPr>
        <w:t>.</w:t>
      </w:r>
    </w:p>
    <w:p w:rsidR="00BC279C" w:rsidRPr="00E743CC" w:rsidRDefault="00AA53B4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Осуществление данных полномочий</w:t>
      </w:r>
      <w:r w:rsidR="00BC279C" w:rsidRPr="00E743CC">
        <w:rPr>
          <w:rFonts w:ascii="Times New Roman" w:hAnsi="Times New Roman" w:cs="Times New Roman"/>
          <w:sz w:val="28"/>
          <w:szCs w:val="28"/>
        </w:rPr>
        <w:t xml:space="preserve"> реализуется путем исполнения требований</w:t>
      </w:r>
      <w:r w:rsidR="001A496F" w:rsidRPr="00E743CC">
        <w:rPr>
          <w:rFonts w:ascii="Times New Roman" w:hAnsi="Times New Roman" w:cs="Times New Roman"/>
          <w:sz w:val="28"/>
          <w:szCs w:val="28"/>
        </w:rPr>
        <w:t>:</w:t>
      </w:r>
      <w:r w:rsidR="00BC279C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9C" w:rsidRPr="00E743CC" w:rsidRDefault="00BC279C" w:rsidP="00442265">
      <w:pPr>
        <w:pStyle w:val="a9"/>
        <w:jc w:val="both"/>
        <w:textAlignment w:val="top"/>
        <w:rPr>
          <w:spacing w:val="3"/>
          <w:sz w:val="28"/>
          <w:szCs w:val="28"/>
        </w:rPr>
      </w:pPr>
      <w:r w:rsidRPr="00E743CC">
        <w:rPr>
          <w:spacing w:val="3"/>
          <w:sz w:val="28"/>
          <w:szCs w:val="28"/>
        </w:rPr>
        <w:tab/>
      </w:r>
      <w:r w:rsidR="001A496F" w:rsidRPr="00E743CC">
        <w:rPr>
          <w:spacing w:val="3"/>
          <w:sz w:val="28"/>
          <w:szCs w:val="28"/>
        </w:rPr>
        <w:t xml:space="preserve">- </w:t>
      </w:r>
      <w:r w:rsidR="00A45DC7">
        <w:rPr>
          <w:spacing w:val="3"/>
          <w:sz w:val="28"/>
          <w:szCs w:val="28"/>
        </w:rPr>
        <w:t>с</w:t>
      </w:r>
      <w:r w:rsidR="00A45DC7" w:rsidRPr="00E743CC">
        <w:rPr>
          <w:spacing w:val="3"/>
          <w:sz w:val="28"/>
          <w:szCs w:val="28"/>
        </w:rPr>
        <w:t>тать</w:t>
      </w:r>
      <w:r w:rsidR="00A45DC7">
        <w:rPr>
          <w:spacing w:val="3"/>
          <w:sz w:val="28"/>
          <w:szCs w:val="28"/>
        </w:rPr>
        <w:t>и</w:t>
      </w:r>
      <w:r w:rsidR="00A45DC7" w:rsidRPr="00E743CC">
        <w:rPr>
          <w:spacing w:val="3"/>
          <w:sz w:val="28"/>
          <w:szCs w:val="28"/>
        </w:rPr>
        <w:t xml:space="preserve"> 12 «П</w:t>
      </w:r>
      <w:r w:rsidR="00A45DC7" w:rsidRPr="00E743CC">
        <w:rPr>
          <w:bCs/>
          <w:spacing w:val="3"/>
          <w:sz w:val="28"/>
          <w:szCs w:val="28"/>
        </w:rPr>
        <w:t>рава органов местного самоуправления в сфере профилактики правонарушений»</w:t>
      </w:r>
      <w:r w:rsidR="00A45DC7">
        <w:rPr>
          <w:bCs/>
          <w:spacing w:val="3"/>
          <w:sz w:val="28"/>
          <w:szCs w:val="28"/>
        </w:rPr>
        <w:t xml:space="preserve"> </w:t>
      </w:r>
      <w:r w:rsidRPr="00E743CC">
        <w:rPr>
          <w:spacing w:val="3"/>
          <w:sz w:val="28"/>
          <w:szCs w:val="28"/>
        </w:rPr>
        <w:t>Федеральн</w:t>
      </w:r>
      <w:r w:rsidR="001A496F" w:rsidRPr="00E743CC">
        <w:rPr>
          <w:spacing w:val="3"/>
          <w:sz w:val="28"/>
          <w:szCs w:val="28"/>
        </w:rPr>
        <w:t>ого</w:t>
      </w:r>
      <w:r w:rsidRPr="00E743CC">
        <w:rPr>
          <w:spacing w:val="3"/>
          <w:sz w:val="28"/>
          <w:szCs w:val="28"/>
        </w:rPr>
        <w:t xml:space="preserve"> закон</w:t>
      </w:r>
      <w:r w:rsidR="001A496F" w:rsidRPr="00E743CC">
        <w:rPr>
          <w:spacing w:val="3"/>
          <w:sz w:val="28"/>
          <w:szCs w:val="28"/>
        </w:rPr>
        <w:t>а</w:t>
      </w:r>
      <w:r w:rsidRPr="00E743CC">
        <w:rPr>
          <w:spacing w:val="3"/>
          <w:sz w:val="28"/>
          <w:szCs w:val="28"/>
        </w:rPr>
        <w:t xml:space="preserve"> от 23 июня 2016 года  </w:t>
      </w:r>
      <w:r w:rsidR="00A45DC7">
        <w:rPr>
          <w:spacing w:val="3"/>
          <w:sz w:val="28"/>
          <w:szCs w:val="28"/>
        </w:rPr>
        <w:t>№</w:t>
      </w:r>
      <w:r w:rsidRPr="00E743CC">
        <w:rPr>
          <w:spacing w:val="3"/>
          <w:sz w:val="28"/>
          <w:szCs w:val="28"/>
        </w:rPr>
        <w:t xml:space="preserve"> 182-ФЗ "Об основах системы профилактики правонарушений в Российской Федерации"</w:t>
      </w:r>
      <w:r w:rsidR="00A45DC7">
        <w:rPr>
          <w:spacing w:val="3"/>
          <w:sz w:val="28"/>
          <w:szCs w:val="28"/>
        </w:rPr>
        <w:t>;</w:t>
      </w:r>
      <w:r w:rsidRPr="00E743CC">
        <w:rPr>
          <w:spacing w:val="3"/>
          <w:sz w:val="28"/>
          <w:szCs w:val="28"/>
        </w:rPr>
        <w:t xml:space="preserve"> </w:t>
      </w:r>
    </w:p>
    <w:p w:rsidR="00AA53B4" w:rsidRPr="00E743CC" w:rsidRDefault="00BC279C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- </w:t>
      </w:r>
      <w:r w:rsidR="00A45DC7">
        <w:rPr>
          <w:rFonts w:ascii="Times New Roman" w:hAnsi="Times New Roman" w:cs="Times New Roman"/>
          <w:sz w:val="28"/>
          <w:szCs w:val="28"/>
        </w:rPr>
        <w:t>с</w:t>
      </w:r>
      <w:r w:rsidR="00A45DC7" w:rsidRPr="00E743CC">
        <w:rPr>
          <w:rFonts w:ascii="Times New Roman" w:hAnsi="Times New Roman" w:cs="Times New Roman"/>
          <w:sz w:val="28"/>
          <w:szCs w:val="28"/>
        </w:rPr>
        <w:t>тать</w:t>
      </w:r>
      <w:r w:rsidR="00A45DC7">
        <w:rPr>
          <w:rFonts w:ascii="Times New Roman" w:hAnsi="Times New Roman" w:cs="Times New Roman"/>
          <w:sz w:val="28"/>
          <w:szCs w:val="28"/>
        </w:rPr>
        <w:t>и</w:t>
      </w:r>
      <w:r w:rsidR="00A45DC7" w:rsidRPr="00E743CC">
        <w:rPr>
          <w:rFonts w:ascii="Times New Roman" w:hAnsi="Times New Roman" w:cs="Times New Roman"/>
          <w:sz w:val="28"/>
          <w:szCs w:val="28"/>
        </w:rPr>
        <w:t xml:space="preserve"> 29</w:t>
      </w:r>
      <w:r w:rsidR="00A45DC7" w:rsidRPr="00E743CC">
        <w:rPr>
          <w:rFonts w:ascii="Arial" w:hAnsi="Arial" w:cs="Arial"/>
          <w:kern w:val="36"/>
        </w:rPr>
        <w:t xml:space="preserve"> «</w:t>
      </w:r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Уничтожение наркотических средств, психотропных веществ и их </w:t>
      </w:r>
      <w:proofErr w:type="spellStart"/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прекурсоров</w:t>
      </w:r>
      <w:proofErr w:type="spellEnd"/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, инструментов, оборудования и </w:t>
      </w:r>
      <w:proofErr w:type="spellStart"/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наркосодержащих</w:t>
      </w:r>
      <w:proofErr w:type="spellEnd"/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растений»</w:t>
      </w:r>
      <w:r w:rsidR="00A45DC7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A53B4" w:rsidRPr="00E743CC">
        <w:rPr>
          <w:rFonts w:ascii="Times New Roman" w:hAnsi="Times New Roman" w:cs="Times New Roman"/>
          <w:sz w:val="28"/>
          <w:szCs w:val="28"/>
        </w:rPr>
        <w:t>Федеральн</w:t>
      </w:r>
      <w:r w:rsidR="001A496F" w:rsidRPr="00E743CC">
        <w:rPr>
          <w:rFonts w:ascii="Times New Roman" w:hAnsi="Times New Roman" w:cs="Times New Roman"/>
          <w:sz w:val="28"/>
          <w:szCs w:val="28"/>
        </w:rPr>
        <w:t>ого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96F" w:rsidRPr="00E743CC">
        <w:rPr>
          <w:rFonts w:ascii="Times New Roman" w:hAnsi="Times New Roman" w:cs="Times New Roman"/>
          <w:sz w:val="28"/>
          <w:szCs w:val="28"/>
        </w:rPr>
        <w:t>а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от 8 января 1998</w:t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A53B4" w:rsidRPr="00E743CC">
        <w:rPr>
          <w:rFonts w:ascii="Times New Roman" w:hAnsi="Times New Roman" w:cs="Times New Roman"/>
          <w:sz w:val="28"/>
          <w:szCs w:val="28"/>
        </w:rPr>
        <w:t>г</w:t>
      </w:r>
      <w:r w:rsidR="001A496F" w:rsidRPr="00E743CC">
        <w:rPr>
          <w:rFonts w:ascii="Times New Roman" w:hAnsi="Times New Roman" w:cs="Times New Roman"/>
          <w:sz w:val="28"/>
          <w:szCs w:val="28"/>
        </w:rPr>
        <w:t>ода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№</w:t>
      </w:r>
      <w:r w:rsidR="00A45DC7">
        <w:rPr>
          <w:rFonts w:ascii="Times New Roman" w:hAnsi="Times New Roman" w:cs="Times New Roman"/>
          <w:sz w:val="28"/>
          <w:szCs w:val="28"/>
        </w:rPr>
        <w:t xml:space="preserve"> </w:t>
      </w:r>
      <w:r w:rsidR="00AA53B4" w:rsidRPr="00E743CC">
        <w:rPr>
          <w:rFonts w:ascii="Times New Roman" w:hAnsi="Times New Roman" w:cs="Times New Roman"/>
          <w:sz w:val="28"/>
          <w:szCs w:val="28"/>
        </w:rPr>
        <w:t>3-ФЗ «О наркотических сред</w:t>
      </w:r>
      <w:r w:rsidRPr="00E743CC">
        <w:rPr>
          <w:rFonts w:ascii="Times New Roman" w:hAnsi="Times New Roman" w:cs="Times New Roman"/>
          <w:sz w:val="28"/>
          <w:szCs w:val="28"/>
        </w:rPr>
        <w:t>ствах и психотропных веществах»</w:t>
      </w:r>
      <w:r w:rsidR="001A496F" w:rsidRPr="00E743CC">
        <w:rPr>
          <w:rFonts w:ascii="Times New Roman" w:hAnsi="Times New Roman" w:cs="Times New Roman"/>
          <w:sz w:val="28"/>
          <w:szCs w:val="28"/>
        </w:rPr>
        <w:t>;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9C" w:rsidRPr="00E743CC" w:rsidRDefault="00BC279C" w:rsidP="0044226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- </w:t>
      </w:r>
      <w:r w:rsidR="00A45DC7">
        <w:rPr>
          <w:rFonts w:ascii="Times New Roman" w:hAnsi="Times New Roman" w:cs="Times New Roman"/>
          <w:sz w:val="28"/>
          <w:szCs w:val="28"/>
        </w:rPr>
        <w:t>с</w:t>
      </w:r>
      <w:r w:rsidR="00A45DC7" w:rsidRPr="00E743CC">
        <w:rPr>
          <w:rFonts w:ascii="Times New Roman" w:hAnsi="Times New Roman" w:cs="Times New Roman"/>
          <w:bCs/>
          <w:kern w:val="36"/>
          <w:sz w:val="28"/>
          <w:szCs w:val="28"/>
        </w:rPr>
        <w:t>тать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A45DC7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5.2 «</w:t>
      </w:r>
      <w:r w:rsidR="00A45DC7" w:rsidRPr="00E743CC">
        <w:rPr>
          <w:rFonts w:ascii="Times New Roman" w:eastAsia="Times New Roman" w:hAnsi="Times New Roman" w:cs="Times New Roman"/>
          <w:kern w:val="36"/>
          <w:sz w:val="28"/>
          <w:szCs w:val="28"/>
        </w:rPr>
        <w:t>Полномочия органов местного самоуправления в области противодействия терроризму»</w:t>
      </w:r>
      <w:r w:rsidR="00A45D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а от 6 марта 2006 года 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35-ФЗ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"О противодействии терроризму"</w:t>
      </w:r>
      <w:r w:rsidR="001A496F" w:rsidRPr="00E743CC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B81C1B" w:rsidRPr="00E743CC" w:rsidRDefault="00A45DC7" w:rsidP="00442265">
      <w:pPr>
        <w:spacing w:after="0" w:line="240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>
        <w:rPr>
          <w:rStyle w:val="hl"/>
          <w:rFonts w:ascii="Times New Roman" w:hAnsi="Times New Roman" w:cs="Times New Roman"/>
          <w:kern w:val="36"/>
          <w:sz w:val="28"/>
          <w:szCs w:val="28"/>
        </w:rPr>
        <w:t>татьи</w:t>
      </w: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19 «Полномочия органов местного самоуправления в области пожарной безопасности»</w:t>
      </w:r>
      <w:r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Федеральн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ого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21 декабря 1994 года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69-ФЗ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"О пожарной безопасности</w:t>
      </w:r>
      <w:proofErr w:type="gramStart"/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;</w:t>
      </w:r>
      <w:proofErr w:type="gramEnd"/>
    </w:p>
    <w:p w:rsidR="00B81C1B" w:rsidRPr="00E743CC" w:rsidRDefault="001A496F" w:rsidP="00442265">
      <w:pPr>
        <w:spacing w:after="0" w:line="240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тать</w:t>
      </w:r>
      <w:r w:rsidR="00A45DC7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и </w:t>
      </w:r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27 «Полномочия органов местного самоуправления в области водных отношений»</w:t>
      </w:r>
      <w:r w:rsidR="00A45DC7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Водн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ого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кодекс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Российской Федерации»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03</w:t>
      </w:r>
      <w:r w:rsidR="00BF06F5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июня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2006</w:t>
      </w:r>
      <w:r w:rsidR="00BF06F5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   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74-ФЗ</w:t>
      </w:r>
      <w:r w:rsidR="00CE3404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;</w:t>
      </w:r>
    </w:p>
    <w:p w:rsidR="00CE3404" w:rsidRPr="00E743CC" w:rsidRDefault="00CE3404" w:rsidP="00442265">
      <w:pPr>
        <w:spacing w:after="0" w:line="240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тать</w:t>
      </w:r>
      <w:r w:rsidR="00A45DC7">
        <w:rPr>
          <w:rStyle w:val="hl"/>
          <w:rFonts w:ascii="Times New Roman" w:hAnsi="Times New Roman" w:cs="Times New Roman"/>
          <w:kern w:val="36"/>
          <w:sz w:val="28"/>
          <w:szCs w:val="28"/>
        </w:rPr>
        <w:t>и</w:t>
      </w:r>
      <w:r w:rsidR="00A45DC7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11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</w:t>
      </w:r>
      <w:r w:rsidR="00A45DC7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Федерального закона от 21 декабря 1994 года </w:t>
      </w:r>
      <w:r w:rsidR="00A45DC7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характера".</w:t>
      </w:r>
    </w:p>
    <w:p w:rsidR="00AA53B4" w:rsidRPr="00E743CC" w:rsidRDefault="00D81AFC" w:rsidP="004422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ab/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А также </w:t>
      </w:r>
      <w:r w:rsidR="00D858C3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иных закон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ов</w:t>
      </w:r>
      <w:r w:rsidR="00D858C3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и 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подзаконны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х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нормативны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х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акт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ов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, изданные в целях реализации положений данных законов.</w:t>
      </w:r>
      <w:bookmarkStart w:id="4" w:name="100012"/>
      <w:bookmarkEnd w:id="4"/>
    </w:p>
    <w:p w:rsidR="00314D49" w:rsidRPr="00E743CC" w:rsidRDefault="00E842A8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EE63EB">
        <w:rPr>
          <w:rFonts w:ascii="Times New Roman" w:hAnsi="Times New Roman" w:cs="Times New Roman"/>
          <w:sz w:val="28"/>
          <w:szCs w:val="28"/>
        </w:rPr>
        <w:t>В настоящее время действует муниципальная программа «Безопасность населения муниципального образования «город Свирск» на 2016-2018 годы». Анализ результатов реализации мероприятий данной программы указывает на то, что в</w:t>
      </w:r>
      <w:r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BF06F5" w:rsidRPr="00E743CC">
        <w:rPr>
          <w:rFonts w:ascii="Times New Roman" w:hAnsi="Times New Roman" w:cs="Times New Roman"/>
          <w:sz w:val="28"/>
          <w:szCs w:val="28"/>
        </w:rPr>
        <w:t xml:space="preserve"> рассматриваемой </w:t>
      </w:r>
      <w:r w:rsidRPr="00E743CC">
        <w:rPr>
          <w:rFonts w:ascii="Times New Roman" w:hAnsi="Times New Roman" w:cs="Times New Roman"/>
          <w:sz w:val="28"/>
          <w:szCs w:val="28"/>
        </w:rPr>
        <w:t xml:space="preserve">сфере преобладают отрицательные тенденции по </w:t>
      </w:r>
      <w:r w:rsidR="00BF06F5" w:rsidRPr="00E743CC">
        <w:rPr>
          <w:rFonts w:ascii="Times New Roman" w:hAnsi="Times New Roman" w:cs="Times New Roman"/>
          <w:sz w:val="28"/>
          <w:szCs w:val="28"/>
        </w:rPr>
        <w:t>основным  направлениям</w:t>
      </w:r>
      <w:r w:rsidRPr="00E743CC">
        <w:rPr>
          <w:rFonts w:ascii="Times New Roman" w:hAnsi="Times New Roman" w:cs="Times New Roman"/>
          <w:sz w:val="28"/>
          <w:szCs w:val="28"/>
        </w:rPr>
        <w:t xml:space="preserve"> или их не стабильное состояние, позволяющее прогнозировать отрицательную динамику при непринятии должных мер.</w:t>
      </w:r>
    </w:p>
    <w:p w:rsidR="00314D49" w:rsidRPr="00E743CC" w:rsidRDefault="00314D49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Так, в области охраны общественного порядка, профилактики преступлений и правонарушений, совершенных на территории города Свирска</w:t>
      </w:r>
      <w:r w:rsidR="00A45DC7">
        <w:rPr>
          <w:rFonts w:ascii="Times New Roman" w:hAnsi="Times New Roman" w:cs="Times New Roman"/>
          <w:sz w:val="28"/>
          <w:szCs w:val="28"/>
        </w:rPr>
        <w:t>,</w:t>
      </w:r>
      <w:r w:rsidRPr="00E743CC">
        <w:rPr>
          <w:rFonts w:ascii="Times New Roman" w:hAnsi="Times New Roman" w:cs="Times New Roman"/>
          <w:sz w:val="28"/>
          <w:szCs w:val="28"/>
        </w:rPr>
        <w:t xml:space="preserve">  в </w:t>
      </w:r>
      <w:r w:rsidR="00A45DC7">
        <w:rPr>
          <w:rFonts w:ascii="Times New Roman" w:hAnsi="Times New Roman" w:cs="Times New Roman"/>
          <w:sz w:val="28"/>
          <w:szCs w:val="28"/>
        </w:rPr>
        <w:t>том числе</w:t>
      </w:r>
      <w:r w:rsidRPr="00E743CC">
        <w:rPr>
          <w:rFonts w:ascii="Times New Roman" w:hAnsi="Times New Roman" w:cs="Times New Roman"/>
          <w:sz w:val="28"/>
          <w:szCs w:val="28"/>
        </w:rPr>
        <w:t xml:space="preserve"> в общественных местах, в 2016 году наблюдалось снижение на 16 и 14 преступлений соответственно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Pr="00E743CC">
        <w:rPr>
          <w:rFonts w:ascii="Times New Roman" w:hAnsi="Times New Roman" w:cs="Times New Roman"/>
          <w:sz w:val="28"/>
          <w:szCs w:val="28"/>
        </w:rPr>
        <w:t xml:space="preserve">. В 2017 году 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было совершено на 20 преступлений меньше, чем в 2016</w:t>
      </w:r>
      <w:r w:rsidR="003F4BE7">
        <w:rPr>
          <w:rFonts w:ascii="Times New Roman" w:hAnsi="Times New Roman" w:cs="Times New Roman"/>
          <w:sz w:val="28"/>
          <w:szCs w:val="28"/>
        </w:rPr>
        <w:t>,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в т</w:t>
      </w:r>
      <w:r w:rsidR="003F4BE7">
        <w:rPr>
          <w:rFonts w:ascii="Times New Roman" w:hAnsi="Times New Roman" w:cs="Times New Roman"/>
          <w:sz w:val="28"/>
          <w:szCs w:val="28"/>
        </w:rPr>
        <w:t>ом числе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на 11 преступлений меньше в общественных местах. Но в 2018 году за 6 месяцев наблюдается резкий рост совершенных преступлений (на 37,5%)</w:t>
      </w:r>
      <w:r w:rsidR="003F4BE7">
        <w:rPr>
          <w:rFonts w:ascii="Times New Roman" w:hAnsi="Times New Roman" w:cs="Times New Roman"/>
          <w:sz w:val="28"/>
          <w:szCs w:val="28"/>
        </w:rPr>
        <w:t>,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в т</w:t>
      </w:r>
      <w:r w:rsidR="003F4BE7">
        <w:rPr>
          <w:rFonts w:ascii="Times New Roman" w:hAnsi="Times New Roman" w:cs="Times New Roman"/>
          <w:sz w:val="28"/>
          <w:szCs w:val="28"/>
        </w:rPr>
        <w:t>ом числе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по категориям имущественной направленности, против личности и в общественных местах.</w:t>
      </w:r>
      <w:r w:rsidR="000A1E4E" w:rsidRPr="00E743CC">
        <w:rPr>
          <w:rFonts w:ascii="Times New Roman" w:hAnsi="Times New Roman" w:cs="Times New Roman"/>
          <w:sz w:val="28"/>
          <w:szCs w:val="28"/>
        </w:rPr>
        <w:t xml:space="preserve"> При сохранении дальнейшей отрицательной динамики и при непринятии профилактических мер состояние с преступлениями и правонарушениями может приобрести остро выраженные отрицательные тенденции. Проблемными остаются вопросы работы участковых уполномоченных полиции, их взаимодействия и приближенности к населению, что создает предпосылки для неудовлетворенности работой полиции в целом у жителей города Свирка. </w:t>
      </w:r>
    </w:p>
    <w:p w:rsidR="003F4BE7" w:rsidRPr="00E743CC" w:rsidRDefault="00B0773A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В области профилактики наркомании, в частности путем недопущения изготовления наркотиков из местного сырья, в 2016 году было выявлено 2 места произрастания дикорастущей конопли, в 2017 году – 3 и в 2018 – 7. Дикорастущая конопля уничтожена механическим способом. В силу произрастания дикорастущей конопли на территории города Свирска в виде единичных растений среди сорной растительности, профилактик</w:t>
      </w:r>
      <w:r w:rsidR="00D81AFC" w:rsidRPr="00E743CC">
        <w:rPr>
          <w:rFonts w:ascii="Times New Roman" w:hAnsi="Times New Roman" w:cs="Times New Roman"/>
          <w:sz w:val="28"/>
          <w:szCs w:val="28"/>
        </w:rPr>
        <w:t>у</w:t>
      </w:r>
      <w:r w:rsidRPr="00E743CC">
        <w:rPr>
          <w:rFonts w:ascii="Times New Roman" w:hAnsi="Times New Roman" w:cs="Times New Roman"/>
          <w:sz w:val="28"/>
          <w:szCs w:val="28"/>
        </w:rPr>
        <w:t xml:space="preserve"> ее произрастания эффективно производилась путем выкашивания сорняков на не</w:t>
      </w:r>
      <w:r w:rsidR="001F3A57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C928D3" w:rsidRPr="00E743CC">
        <w:rPr>
          <w:rFonts w:ascii="Times New Roman" w:hAnsi="Times New Roman" w:cs="Times New Roman"/>
          <w:sz w:val="28"/>
          <w:szCs w:val="28"/>
        </w:rPr>
        <w:t>осваиваемых</w:t>
      </w:r>
      <w:r w:rsidRPr="00E743CC">
        <w:rPr>
          <w:rFonts w:ascii="Times New Roman" w:hAnsi="Times New Roman" w:cs="Times New Roman"/>
          <w:sz w:val="28"/>
          <w:szCs w:val="28"/>
        </w:rPr>
        <w:t xml:space="preserve"> длительное время участка</w:t>
      </w:r>
      <w:r w:rsidR="00CB187F" w:rsidRPr="00E743CC">
        <w:rPr>
          <w:rFonts w:ascii="Times New Roman" w:hAnsi="Times New Roman" w:cs="Times New Roman"/>
          <w:sz w:val="28"/>
          <w:szCs w:val="28"/>
        </w:rPr>
        <w:t>х</w:t>
      </w:r>
      <w:r w:rsidRPr="00E743CC">
        <w:rPr>
          <w:rFonts w:ascii="Times New Roman" w:hAnsi="Times New Roman" w:cs="Times New Roman"/>
          <w:sz w:val="28"/>
          <w:szCs w:val="28"/>
        </w:rPr>
        <w:t>, а также на придомовых территориях и вдоль дорожного полотна.</w:t>
      </w:r>
      <w:r w:rsidR="00D81AFC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04" w:rsidRPr="00E743CC" w:rsidRDefault="00CE3404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Угроза террористических актов на территории муниципального образования минимальна. На протяжении длительного времени на территории </w:t>
      </w:r>
      <w:r w:rsidR="00D81AFC" w:rsidRPr="00E743C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E743CC">
        <w:rPr>
          <w:rFonts w:ascii="Times New Roman" w:hAnsi="Times New Roman" w:cs="Times New Roman"/>
          <w:sz w:val="28"/>
          <w:szCs w:val="28"/>
        </w:rPr>
        <w:t xml:space="preserve"> и на территории муниципального образования террористическая активность в той или иной форме не проявлялась. Но на территории города Свирска расположено 26 объектов, которые отнесены к категориям подверженных террористической угрозе в соответствии с постановлениями Правительства Российской Федерации.</w:t>
      </w:r>
    </w:p>
    <w:p w:rsidR="00613770" w:rsidRPr="00E743CC" w:rsidRDefault="00613770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В области пожарной безопасности </w:t>
      </w:r>
      <w:r w:rsidR="00AD0C36" w:rsidRPr="00E743CC">
        <w:rPr>
          <w:rFonts w:ascii="Times New Roman" w:hAnsi="Times New Roman" w:cs="Times New Roman"/>
          <w:sz w:val="28"/>
          <w:szCs w:val="28"/>
        </w:rPr>
        <w:t xml:space="preserve">наблюдается резко отрицательная динамика. Так, если в </w:t>
      </w:r>
      <w:r w:rsidR="00D81AFC" w:rsidRPr="00E743CC">
        <w:rPr>
          <w:rFonts w:ascii="Times New Roman" w:hAnsi="Times New Roman" w:cs="Times New Roman"/>
          <w:sz w:val="28"/>
          <w:szCs w:val="28"/>
        </w:rPr>
        <w:t>2016 году произошло 23 пожара, ч</w:t>
      </w:r>
      <w:r w:rsidR="00AD0C36" w:rsidRPr="00E743CC">
        <w:rPr>
          <w:rFonts w:ascii="Times New Roman" w:hAnsi="Times New Roman" w:cs="Times New Roman"/>
          <w:sz w:val="28"/>
          <w:szCs w:val="28"/>
        </w:rPr>
        <w:t>то на 5 пожаров больше, чем в 2015 году, то в 2017 году произошло 27 пожаров или на 4 больше, чем в 2016 году, что свидетельствует о стабильном росте количества пожаров. При этом</w:t>
      </w:r>
      <w:proofErr w:type="gramStart"/>
      <w:r w:rsidR="00AD0C36" w:rsidRPr="00E74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0C36" w:rsidRPr="00E743CC">
        <w:rPr>
          <w:rFonts w:ascii="Times New Roman" w:hAnsi="Times New Roman" w:cs="Times New Roman"/>
          <w:sz w:val="28"/>
          <w:szCs w:val="28"/>
        </w:rPr>
        <w:t xml:space="preserve"> если в 2016 году на пожаре погиб 1 человек, то в 2017 – 8</w:t>
      </w:r>
      <w:r w:rsidR="005C3EC7">
        <w:rPr>
          <w:rFonts w:ascii="Times New Roman" w:hAnsi="Times New Roman" w:cs="Times New Roman"/>
          <w:sz w:val="28"/>
          <w:szCs w:val="28"/>
        </w:rPr>
        <w:t xml:space="preserve">, </w:t>
      </w:r>
      <w:r w:rsidR="00AD0C36" w:rsidRPr="00E743CC">
        <w:rPr>
          <w:rFonts w:ascii="Times New Roman" w:hAnsi="Times New Roman" w:cs="Times New Roman"/>
          <w:sz w:val="28"/>
          <w:szCs w:val="28"/>
        </w:rPr>
        <w:t xml:space="preserve"> в</w:t>
      </w:r>
      <w:r w:rsidR="005C3EC7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AD0C36" w:rsidRPr="00E743CC">
        <w:rPr>
          <w:rFonts w:ascii="Times New Roman" w:hAnsi="Times New Roman" w:cs="Times New Roman"/>
          <w:sz w:val="28"/>
          <w:szCs w:val="28"/>
        </w:rPr>
        <w:t xml:space="preserve"> 5 детей.</w:t>
      </w:r>
    </w:p>
    <w:p w:rsidR="00AD0C36" w:rsidRPr="00E743CC" w:rsidRDefault="00AD0C36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Относительная стабильность  достигнута в области защиты жизни и здоровья людей на водных объектах. В 2016 году произошла гибель 1 человека в зимнее время и в 2017 году гибель одного человека в летнее время.</w:t>
      </w:r>
    </w:p>
    <w:p w:rsidR="00EE63EB" w:rsidRDefault="00CE3404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По вопросам защиты населения и территорий от чрезвычайных ситуаций </w:t>
      </w:r>
      <w:r w:rsidR="00CD06E8" w:rsidRPr="00E743CC">
        <w:rPr>
          <w:rFonts w:ascii="Times New Roman" w:hAnsi="Times New Roman" w:cs="Times New Roman"/>
          <w:sz w:val="28"/>
          <w:szCs w:val="28"/>
        </w:rPr>
        <w:t xml:space="preserve">техногенного и природного характера на территории муниципального образования наблюдается стабильная ситуация. За последние пять лет режим функционирования «Чрезвычайная ситуация» не вводился.  </w:t>
      </w:r>
      <w:r w:rsidR="00E20410" w:rsidRPr="00E743CC">
        <w:rPr>
          <w:rFonts w:ascii="Times New Roman" w:hAnsi="Times New Roman" w:cs="Times New Roman"/>
          <w:sz w:val="28"/>
          <w:szCs w:val="28"/>
        </w:rPr>
        <w:t xml:space="preserve">Для города Свирска установлены риски наступления событий техногенного и природного характера, которые могут повлечь за собой введение режима функционирования «Чрезвычайная ситуация». Для их предотвращения и (или) минимизации негативных последствий  необходимо стабильное функционирование координирующих и постоянно действующих </w:t>
      </w:r>
      <w:r w:rsidR="000A1E4E" w:rsidRPr="00E743CC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E743CC" w:rsidRPr="00E743CC">
        <w:rPr>
          <w:rFonts w:ascii="Times New Roman" w:hAnsi="Times New Roman" w:cs="Times New Roman"/>
          <w:sz w:val="28"/>
          <w:szCs w:val="28"/>
        </w:rPr>
        <w:t xml:space="preserve"> и</w:t>
      </w:r>
      <w:r w:rsidR="000A1E4E" w:rsidRPr="00E743CC">
        <w:rPr>
          <w:rFonts w:ascii="Times New Roman" w:hAnsi="Times New Roman" w:cs="Times New Roman"/>
          <w:sz w:val="28"/>
          <w:szCs w:val="28"/>
        </w:rPr>
        <w:t xml:space="preserve"> органов повседневного управления территориальной подсистемой предотвращения и ликвидации чрезвычайных ситуаций</w:t>
      </w:r>
      <w:r w:rsidR="009A6151" w:rsidRPr="00E743CC">
        <w:rPr>
          <w:rFonts w:ascii="Times New Roman" w:hAnsi="Times New Roman" w:cs="Times New Roman"/>
          <w:sz w:val="28"/>
          <w:szCs w:val="28"/>
        </w:rPr>
        <w:t xml:space="preserve"> (далее – ТП РСЧС)</w:t>
      </w:r>
      <w:r w:rsidR="00D81AFC" w:rsidRPr="00E743CC">
        <w:rPr>
          <w:rFonts w:ascii="Times New Roman" w:hAnsi="Times New Roman" w:cs="Times New Roman"/>
          <w:sz w:val="28"/>
          <w:szCs w:val="28"/>
        </w:rPr>
        <w:t>, а также исполнение требований закона</w:t>
      </w:r>
      <w:r w:rsidR="00E743CC" w:rsidRPr="00E743CC">
        <w:rPr>
          <w:rFonts w:ascii="Times New Roman" w:hAnsi="Times New Roman" w:cs="Times New Roman"/>
          <w:sz w:val="28"/>
          <w:szCs w:val="28"/>
        </w:rPr>
        <w:t xml:space="preserve"> о подготовке  населения  в области защиты от чрезвычайных ситуаций.</w:t>
      </w:r>
      <w:r w:rsidR="00CD06E8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04" w:rsidRPr="00E743CC" w:rsidRDefault="00EE63EB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улучшения ситуации в рассматриваемой сфере необходима активизация проведения мероприятий по таким направлениям, как развитие АПК «Безопасный город» и его компонентов, совершенствование работы ЕДДС города Свирска</w:t>
      </w:r>
      <w:r w:rsidR="00992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2B4F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и образуемого на её базе центра обработки вызовов «112», </w:t>
      </w:r>
      <w:r w:rsidR="00F13025">
        <w:rPr>
          <w:rFonts w:ascii="Times New Roman" w:hAnsi="Times New Roman" w:cs="Times New Roman"/>
          <w:sz w:val="28"/>
          <w:szCs w:val="28"/>
        </w:rPr>
        <w:t>иные мероприятия, отнесенные к полномочиям органов местного самоуправления городского округа, направленные на профилактику преступлений и правонарушений и повышение уровня безопасности населения.</w:t>
      </w:r>
      <w:proofErr w:type="gramEnd"/>
    </w:p>
    <w:p w:rsidR="00814D44" w:rsidRDefault="001F3A57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</w:t>
      </w:r>
      <w:r w:rsidR="00E44D3D" w:rsidRPr="00D35AC9">
        <w:rPr>
          <w:rFonts w:ascii="Times New Roman" w:hAnsi="Times New Roman" w:cs="Times New Roman"/>
          <w:sz w:val="28"/>
          <w:szCs w:val="28"/>
        </w:rPr>
        <w:t>3.</w:t>
      </w:r>
      <w:r w:rsidR="00992B4F">
        <w:rPr>
          <w:rFonts w:ascii="Times New Roman" w:hAnsi="Times New Roman" w:cs="Times New Roman"/>
          <w:sz w:val="28"/>
          <w:szCs w:val="28"/>
        </w:rPr>
        <w:t xml:space="preserve"> </w:t>
      </w:r>
      <w:r w:rsidR="00E44D3D" w:rsidRPr="00D35AC9">
        <w:rPr>
          <w:rFonts w:ascii="Times New Roman" w:hAnsi="Times New Roman" w:cs="Times New Roman"/>
          <w:sz w:val="28"/>
          <w:szCs w:val="28"/>
        </w:rPr>
        <w:t>ЦЕЛИ И ЗАДАЧИ, ЦЕЛЕВЫЕ ПОКАЗАТЕЛИ, СРОКИ РЕАЛИЗАЦИИ МУНИЦИПАЛЬНОЙ ПРОГРАММЫ</w:t>
      </w:r>
    </w:p>
    <w:p w:rsidR="008160B9" w:rsidRDefault="00814D44" w:rsidP="00442265">
      <w:pPr>
        <w:pStyle w:val="pcenter1"/>
        <w:spacing w:before="0" w:beforeAutospacing="0" w:after="0" w:line="240" w:lineRule="auto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</w:r>
      <w:proofErr w:type="gramStart"/>
      <w:r w:rsidRPr="00D35AC9">
        <w:rPr>
          <w:sz w:val="28"/>
          <w:szCs w:val="28"/>
        </w:rPr>
        <w:t xml:space="preserve">Цели программы: повышение безопасности  населения муниципального образования «город Свирск» путем снижения общего количества совершаемых преступлений на территории муниципального образования, снижение количества совершаемых преступлений на улицах и в общественных местах, снижение количества пожаров, снижение количества людей погибших на пожарах, недопущение </w:t>
      </w:r>
      <w:r w:rsidR="008160B9">
        <w:rPr>
          <w:sz w:val="28"/>
          <w:szCs w:val="28"/>
        </w:rPr>
        <w:t xml:space="preserve">роста </w:t>
      </w:r>
      <w:r w:rsidRPr="00D35AC9">
        <w:rPr>
          <w:sz w:val="28"/>
          <w:szCs w:val="28"/>
        </w:rPr>
        <w:t>гибели людей на водных объектах муниципального образования</w:t>
      </w:r>
      <w:r w:rsidR="00C928D3" w:rsidRPr="00D35AC9">
        <w:rPr>
          <w:sz w:val="28"/>
          <w:szCs w:val="28"/>
        </w:rPr>
        <w:t xml:space="preserve"> «город Свирск», профилактика наркомании путем недопущения изготовления наркотических веществ из местного сырья</w:t>
      </w:r>
      <w:r w:rsidR="009A6151" w:rsidRPr="00D35AC9">
        <w:rPr>
          <w:sz w:val="28"/>
          <w:szCs w:val="28"/>
        </w:rPr>
        <w:t>, недопущение</w:t>
      </w:r>
      <w:proofErr w:type="gramEnd"/>
      <w:r w:rsidR="009A6151" w:rsidRPr="00D35AC9">
        <w:rPr>
          <w:sz w:val="28"/>
          <w:szCs w:val="28"/>
        </w:rPr>
        <w:t xml:space="preserve"> совершения террористических актов на объектах организаций, учреждаемых администрацией муниципального образования «город Свирск», </w:t>
      </w:r>
      <w:r w:rsidR="004E059C" w:rsidRPr="00D35AC9">
        <w:rPr>
          <w:sz w:val="28"/>
          <w:szCs w:val="28"/>
        </w:rPr>
        <w:t xml:space="preserve">предотвращение и (или) минимизация последствий  </w:t>
      </w:r>
      <w:r w:rsidR="008160B9">
        <w:rPr>
          <w:sz w:val="28"/>
          <w:szCs w:val="28"/>
        </w:rPr>
        <w:t>ч</w:t>
      </w:r>
      <w:r w:rsidR="004E059C" w:rsidRPr="00D35AC9">
        <w:rPr>
          <w:sz w:val="28"/>
          <w:szCs w:val="28"/>
        </w:rPr>
        <w:t>резвычайных ситуаций путем обеспечения</w:t>
      </w:r>
      <w:r w:rsidR="009A6151" w:rsidRPr="00D35AC9">
        <w:rPr>
          <w:sz w:val="28"/>
          <w:szCs w:val="28"/>
        </w:rPr>
        <w:t xml:space="preserve"> функционирования органов управления ТП РСЧС</w:t>
      </w:r>
      <w:r w:rsidR="004E059C" w:rsidRPr="00D35AC9">
        <w:rPr>
          <w:sz w:val="28"/>
          <w:szCs w:val="28"/>
        </w:rPr>
        <w:t xml:space="preserve"> и обучения населения</w:t>
      </w:r>
      <w:r w:rsidR="00E61487" w:rsidRPr="00D35AC9">
        <w:rPr>
          <w:sz w:val="28"/>
          <w:szCs w:val="28"/>
        </w:rPr>
        <w:t xml:space="preserve"> в области защиты от чрезвычайных ситуаций природного и техногенного характера.</w:t>
      </w:r>
    </w:p>
    <w:p w:rsidR="003E11FE" w:rsidRPr="00D35AC9" w:rsidRDefault="003E11FE" w:rsidP="00442265">
      <w:pPr>
        <w:pStyle w:val="pcenter1"/>
        <w:spacing w:before="0" w:beforeAutospacing="0" w:after="0" w:line="240" w:lineRule="auto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  <w:t xml:space="preserve">Задачи программы: </w:t>
      </w:r>
    </w:p>
    <w:p w:rsidR="00220C7F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социального характера по профилактике правонарушений на территории муниципального образования;</w:t>
      </w:r>
    </w:p>
    <w:p w:rsidR="00BE28C2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по установке систем аппаратно</w:t>
      </w:r>
      <w:r w:rsidR="00992B4F">
        <w:rPr>
          <w:rFonts w:ascii="Times New Roman" w:hAnsi="Times New Roman" w:cs="Times New Roman"/>
          <w:sz w:val="28"/>
          <w:szCs w:val="28"/>
        </w:rPr>
        <w:t xml:space="preserve">- </w:t>
      </w:r>
      <w:r w:rsidR="00992B4F" w:rsidRPr="008160B9">
        <w:rPr>
          <w:rFonts w:ascii="Times New Roman" w:hAnsi="Times New Roman" w:cs="Times New Roman"/>
          <w:sz w:val="28"/>
          <w:szCs w:val="28"/>
        </w:rPr>
        <w:t>программного</w:t>
      </w:r>
      <w:r w:rsidR="00BE28C2" w:rsidRPr="008160B9">
        <w:rPr>
          <w:rFonts w:ascii="Times New Roman" w:hAnsi="Times New Roman" w:cs="Times New Roman"/>
          <w:sz w:val="28"/>
          <w:szCs w:val="28"/>
        </w:rPr>
        <w:t xml:space="preserve"> комплекса (далее – АПК) «Безопасный город»;</w:t>
      </w:r>
    </w:p>
    <w:p w:rsidR="00BE28C2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по противодействию изготовления наркотических веществ из местного сырья;</w:t>
      </w:r>
    </w:p>
    <w:p w:rsidR="00BE28C2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8C2" w:rsidRPr="008160B9">
        <w:rPr>
          <w:rFonts w:ascii="Times New Roman" w:hAnsi="Times New Roman" w:cs="Times New Roman"/>
          <w:sz w:val="28"/>
          <w:szCs w:val="28"/>
        </w:rPr>
        <w:t>существление мероприятий по профилактике преступлений и правонарушений на административных участках;</w:t>
      </w:r>
    </w:p>
    <w:p w:rsidR="00BE28C2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по профилактике нарушений в сфере торговли спиртными напитками;</w:t>
      </w:r>
    </w:p>
    <w:p w:rsidR="00BE28C2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4F93" w:rsidRPr="008160B9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</w:r>
    </w:p>
    <w:p w:rsidR="00154F93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F93" w:rsidRPr="008160B9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 на территории муниципального образования «город Свирск»;</w:t>
      </w:r>
    </w:p>
    <w:p w:rsidR="00154F93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56DCA" w:rsidRPr="008160B9">
        <w:rPr>
          <w:rFonts w:ascii="Times New Roman" w:eastAsia="Calibri" w:hAnsi="Times New Roman" w:cs="Times New Roman"/>
          <w:sz w:val="28"/>
          <w:szCs w:val="28"/>
        </w:rPr>
        <w:t>существление информационного обеспечения, противопожарная пропаганда и обучение пожарной безопасности;</w:t>
      </w:r>
    </w:p>
    <w:p w:rsidR="00656DCA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56DCA" w:rsidRPr="008160B9">
        <w:rPr>
          <w:rFonts w:ascii="Times New Roman" w:eastAsia="Calibri" w:hAnsi="Times New Roman" w:cs="Times New Roman"/>
          <w:sz w:val="28"/>
          <w:szCs w:val="28"/>
        </w:rPr>
        <w:t>беспечение безопасности людей на водных объектах;</w:t>
      </w:r>
    </w:p>
    <w:p w:rsidR="00656DCA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DCA" w:rsidRPr="008160B9">
        <w:rPr>
          <w:rFonts w:ascii="Times New Roman" w:hAnsi="Times New Roman" w:cs="Times New Roman"/>
          <w:sz w:val="28"/>
          <w:szCs w:val="28"/>
        </w:rPr>
        <w:t>редупреждение и ликвидаци</w:t>
      </w:r>
      <w:r w:rsidR="00D35AC9" w:rsidRPr="008160B9">
        <w:rPr>
          <w:rFonts w:ascii="Times New Roman" w:hAnsi="Times New Roman" w:cs="Times New Roman"/>
          <w:sz w:val="28"/>
          <w:szCs w:val="28"/>
        </w:rPr>
        <w:t>я</w:t>
      </w:r>
      <w:r w:rsidR="00656DCA" w:rsidRPr="008160B9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в границах городского округа;</w:t>
      </w:r>
    </w:p>
    <w:p w:rsidR="004E059C" w:rsidRPr="008160B9" w:rsidRDefault="008160B9" w:rsidP="0044226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B9">
        <w:rPr>
          <w:rFonts w:ascii="Times New Roman" w:hAnsi="Times New Roman" w:cs="Times New Roman"/>
          <w:sz w:val="28"/>
          <w:szCs w:val="28"/>
        </w:rPr>
        <w:t>о</w:t>
      </w:r>
      <w:r w:rsidR="00D35AC9" w:rsidRPr="008160B9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585392" w:rsidRPr="00D35AC9" w:rsidRDefault="00585392" w:rsidP="0044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C9">
        <w:rPr>
          <w:rFonts w:ascii="Times New Roman" w:hAnsi="Times New Roman" w:cs="Times New Roman"/>
          <w:sz w:val="28"/>
          <w:szCs w:val="28"/>
        </w:rPr>
        <w:tab/>
        <w:t>Перечень целевых показателей, характеризующих достижение целей и решение задач муниципальной программы: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992"/>
        <w:gridCol w:w="709"/>
        <w:gridCol w:w="992"/>
        <w:gridCol w:w="709"/>
        <w:gridCol w:w="708"/>
        <w:gridCol w:w="709"/>
        <w:gridCol w:w="851"/>
        <w:gridCol w:w="708"/>
      </w:tblGrid>
      <w:tr w:rsidR="00CC56F7" w:rsidRPr="004A5AFB" w:rsidTr="00B303D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Наименование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целевого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Тип</w:t>
            </w:r>
            <w:r w:rsidRPr="004A5AFB">
              <w:rPr>
                <w:rFonts w:ascii="Times New Roman" w:hAnsi="Times New Roman"/>
                <w:sz w:val="27"/>
                <w:szCs w:val="27"/>
              </w:rPr>
              <w:sym w:font="Symbol" w:char="F02A"/>
            </w: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 xml:space="preserve"> показателя 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(</w:t>
            </w:r>
            <w:proofErr w:type="gramStart"/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, Р)</w:t>
            </w:r>
            <w:r w:rsidRPr="004A5AF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Значения целевых показателей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2018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A5AFB">
              <w:rPr>
                <w:rFonts w:ascii="Times New Roman" w:hAnsi="Times New Roman"/>
                <w:b/>
                <w:sz w:val="27"/>
                <w:szCs w:val="27"/>
              </w:rPr>
              <w:t>2023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Снижение количества совершенных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Снижение количества совершенных преступлений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Снижение количества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Погибших на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Погибших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Террористических проявлений на объектах, учреждаемых администрацией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Выявленных мест произрастания дикорастущей конопли и уничтожение в них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612559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9.55pt;margin-top:119.75pt;width:114pt;height:.75pt;flip:y;z-index:251659264;mso-position-horizontal-relative:text;mso-position-vertical-relative:text" o:connectortype="straight"/>
              </w:pic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03D6" w:rsidRPr="004A5AFB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pStyle w:val="pcenter1"/>
              <w:spacing w:before="0" w:beforeAutospacing="0" w:after="0" w:line="240" w:lineRule="auto"/>
              <w:jc w:val="left"/>
              <w:rPr>
                <w:sz w:val="27"/>
                <w:szCs w:val="27"/>
              </w:rPr>
            </w:pPr>
            <w:r w:rsidRPr="004A5AFB">
              <w:rPr>
                <w:sz w:val="27"/>
                <w:szCs w:val="27"/>
              </w:rPr>
              <w:t>Обучение населения в области защиты от чрезвычайных ситуаций природного и техногенного характера.</w:t>
            </w: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5AFB" w:rsidRPr="004A5AFB" w:rsidRDefault="004A5AFB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5A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5AFB">
              <w:rPr>
                <w:rFonts w:ascii="Times New Roman" w:hAnsi="Times New Roman"/>
                <w:sz w:val="27"/>
                <w:szCs w:val="27"/>
              </w:rP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4A5AFB" w:rsidRDefault="00CC56F7" w:rsidP="004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AFB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</w:tr>
    </w:tbl>
    <w:p w:rsidR="004A5AFB" w:rsidRDefault="00556864" w:rsidP="00442265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D81AFC">
        <w:rPr>
          <w:rFonts w:ascii="Times New Roman" w:hAnsi="Times New Roman"/>
          <w:color w:val="0070C0"/>
          <w:sz w:val="28"/>
          <w:szCs w:val="28"/>
        </w:rPr>
        <w:tab/>
      </w:r>
    </w:p>
    <w:p w:rsidR="00556864" w:rsidRPr="00D35AC9" w:rsidRDefault="004A5AFB" w:rsidP="0044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  <w:r w:rsidR="00556864" w:rsidRPr="00D35AC9">
        <w:rPr>
          <w:rFonts w:ascii="Times New Roman" w:hAnsi="Times New Roman"/>
          <w:sz w:val="28"/>
          <w:szCs w:val="28"/>
        </w:rPr>
        <w:t>Данные показатели являются ключевыми в оценке состояния безопасности населения муниципального образования «город Свирск»</w:t>
      </w:r>
      <w:r w:rsidR="00675648" w:rsidRPr="00D35AC9">
        <w:rPr>
          <w:rFonts w:ascii="Times New Roman" w:hAnsi="Times New Roman"/>
          <w:sz w:val="28"/>
          <w:szCs w:val="28"/>
        </w:rPr>
        <w:t xml:space="preserve"> и являются итоговыми по результатам комплекса проводимых мероприятий и решаемых задач.</w:t>
      </w:r>
    </w:p>
    <w:p w:rsidR="00992B4F" w:rsidRDefault="00526A9B" w:rsidP="0044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ab/>
        <w:t xml:space="preserve">Срок действия программы: </w:t>
      </w:r>
      <w:r w:rsidR="00992B4F">
        <w:rPr>
          <w:rFonts w:ascii="Times New Roman" w:hAnsi="Times New Roman"/>
          <w:sz w:val="28"/>
          <w:szCs w:val="28"/>
        </w:rPr>
        <w:t>2019 – 2023 годы.</w:t>
      </w:r>
    </w:p>
    <w:p w:rsidR="00587BC5" w:rsidRPr="00233E26" w:rsidRDefault="00992B4F" w:rsidP="0044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BC5" w:rsidRPr="00233E26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C770FC" w:rsidRPr="00233E26" w:rsidRDefault="00587BC5" w:rsidP="0044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26">
        <w:rPr>
          <w:rFonts w:ascii="Times New Roman" w:hAnsi="Times New Roman" w:cs="Times New Roman"/>
          <w:sz w:val="28"/>
          <w:szCs w:val="28"/>
        </w:rPr>
        <w:tab/>
      </w:r>
      <w:r w:rsidR="001C4CAB" w:rsidRPr="00233E2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муниципальной программы являются средства местного бюджета и </w:t>
      </w:r>
      <w:r w:rsidR="00233E26" w:rsidRPr="00233E26">
        <w:rPr>
          <w:rFonts w:ascii="Times New Roman" w:hAnsi="Times New Roman" w:cs="Times New Roman"/>
          <w:sz w:val="28"/>
          <w:szCs w:val="28"/>
        </w:rPr>
        <w:t>собственные</w:t>
      </w:r>
      <w:r w:rsidR="001C4CAB" w:rsidRPr="00233E26">
        <w:rPr>
          <w:rFonts w:ascii="Times New Roman" w:hAnsi="Times New Roman" w:cs="Times New Roman"/>
          <w:sz w:val="28"/>
          <w:szCs w:val="28"/>
        </w:rPr>
        <w:t xml:space="preserve">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471484" w:rsidRPr="00233E26" w:rsidRDefault="00471484" w:rsidP="004422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26">
        <w:rPr>
          <w:rFonts w:ascii="Times New Roman" w:hAnsi="Times New Roman" w:cs="Times New Roman"/>
          <w:sz w:val="28"/>
          <w:szCs w:val="28"/>
        </w:rPr>
        <w:t>Общий объем расходов на реализа</w:t>
      </w:r>
      <w:r w:rsidR="00233E26" w:rsidRPr="00233E26">
        <w:rPr>
          <w:rFonts w:ascii="Times New Roman" w:hAnsi="Times New Roman" w:cs="Times New Roman"/>
          <w:sz w:val="28"/>
          <w:szCs w:val="28"/>
        </w:rPr>
        <w:t>цию муниципальной программы за счет местного бюджета</w:t>
      </w:r>
      <w:r w:rsidRPr="00233E2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0337" w:rsidRPr="00233E26">
        <w:rPr>
          <w:rFonts w:ascii="Times New Roman" w:hAnsi="Times New Roman" w:cs="Times New Roman"/>
          <w:sz w:val="28"/>
          <w:szCs w:val="28"/>
        </w:rPr>
        <w:t xml:space="preserve"> </w:t>
      </w:r>
      <w:r w:rsidR="002E0D6D">
        <w:rPr>
          <w:rFonts w:ascii="Times New Roman" w:hAnsi="Times New Roman" w:cs="Times New Roman"/>
          <w:sz w:val="28"/>
          <w:szCs w:val="28"/>
        </w:rPr>
        <w:t>700</w:t>
      </w:r>
      <w:r w:rsidRPr="00233E26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985"/>
      </w:tblGrid>
      <w:tr w:rsidR="00471484" w:rsidRPr="00992B4F" w:rsidTr="00B5175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 xml:space="preserve">Период реализации программы 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471484" w:rsidRPr="00992B4F" w:rsidTr="00B5175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Финансовые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471484" w:rsidRPr="00992B4F" w:rsidTr="00B5175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ФБ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sym w:font="Symbol" w:char="002A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Внебюджетные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средства</w:t>
            </w:r>
          </w:p>
        </w:tc>
      </w:tr>
      <w:tr w:rsidR="00471484" w:rsidRPr="00992B4F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33E26" w:rsidRPr="00992B4F" w:rsidTr="00233E26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33E26" w:rsidRPr="00992B4F" w:rsidTr="00233E26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71484" w:rsidRPr="00992B4F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33E26" w:rsidRPr="00992B4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71484" w:rsidRPr="00992B4F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484" w:rsidRPr="00992B4F" w:rsidRDefault="00471484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33E26" w:rsidRPr="00992B4F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71484" w:rsidRPr="00992B4F" w:rsidTr="00233E2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1484" w:rsidRPr="00992B4F" w:rsidRDefault="00612559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026" type="#_x0000_t32" style="position:absolute;margin-left:-3.3pt;margin-top:38.2pt;width:465.75pt;height:.75pt;z-index:251658240;mso-position-horizontal-relative:text;mso-position-vertical-relative:text" o:connectortype="straight"/>
              </w:pict>
            </w:r>
            <w:r w:rsidR="00471484" w:rsidRPr="00992B4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33E26" w:rsidRPr="00992B4F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471484" w:rsidRPr="00992B4F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992B4F" w:rsidRDefault="002E0D6D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992B4F" w:rsidRDefault="00233E26" w:rsidP="004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B4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9A44E4" w:rsidRPr="00992B4F" w:rsidRDefault="009A44E4" w:rsidP="00442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70C0"/>
          <w:sz w:val="27"/>
          <w:szCs w:val="27"/>
        </w:rPr>
      </w:pPr>
    </w:p>
    <w:p w:rsidR="00300D83" w:rsidRDefault="00B5131C" w:rsidP="00442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>5</w:t>
      </w:r>
      <w:r w:rsidR="00300D83" w:rsidRPr="00D35AC9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300D83" w:rsidRPr="00D35AC9" w:rsidRDefault="00300D83" w:rsidP="0044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экономической ситуации в государстве, финансового обеспечения, осложнение социально-экономической ситуации). Комплексная оценка рисков, возникающих при реализации мероприятий </w:t>
      </w:r>
      <w:r w:rsidR="00992B4F">
        <w:rPr>
          <w:rFonts w:ascii="Times New Roman" w:hAnsi="Times New Roman"/>
          <w:sz w:val="28"/>
          <w:szCs w:val="28"/>
        </w:rPr>
        <w:t>муниципальной программы</w:t>
      </w:r>
      <w:r w:rsidRPr="00D35AC9">
        <w:rPr>
          <w:rFonts w:ascii="Times New Roman" w:hAnsi="Times New Roman"/>
          <w:sz w:val="28"/>
          <w:szCs w:val="28"/>
        </w:rPr>
        <w:t>, приведена в  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300D83" w:rsidRPr="00D35AC9" w:rsidTr="003C5584">
        <w:trPr>
          <w:trHeight w:val="388"/>
        </w:trPr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92B4F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92B4F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992B4F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92B4F">
              <w:rPr>
                <w:rFonts w:ascii="Times New Roman" w:hAnsi="Times New Roman"/>
                <w:b/>
                <w:sz w:val="27"/>
                <w:szCs w:val="27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92B4F">
              <w:rPr>
                <w:rFonts w:ascii="Times New Roman" w:hAnsi="Times New Roman"/>
                <w:b/>
                <w:sz w:val="27"/>
                <w:szCs w:val="27"/>
              </w:rPr>
              <w:t>Меры по снижению рисков</w:t>
            </w:r>
          </w:p>
        </w:tc>
      </w:tr>
      <w:tr w:rsidR="00300D83" w:rsidRPr="00D35AC9" w:rsidTr="003C5584">
        <w:trPr>
          <w:trHeight w:val="365"/>
        </w:trPr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992B4F" w:rsidRDefault="00300D83" w:rsidP="00442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Риски изменения законодательства</w:t>
            </w:r>
          </w:p>
        </w:tc>
      </w:tr>
      <w:tr w:rsidR="00300D83" w:rsidRPr="00D35AC9" w:rsidTr="003C5584">
        <w:trPr>
          <w:trHeight w:val="413"/>
        </w:trPr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2ECA" w:rsidRPr="00992B4F" w:rsidRDefault="00300D83" w:rsidP="004422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992B4F" w:rsidRDefault="00300D83" w:rsidP="00442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Экономические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2ECA" w:rsidRPr="00992B4F" w:rsidRDefault="00300D83" w:rsidP="0044226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992B4F" w:rsidRDefault="00300D83" w:rsidP="00442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Финансовые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52ECA" w:rsidRPr="00992B4F" w:rsidRDefault="00300D83" w:rsidP="0044226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992B4F" w:rsidRDefault="00300D83" w:rsidP="004422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Организационные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52ECA" w:rsidRPr="00992B4F" w:rsidRDefault="00300D83" w:rsidP="0044226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992B4F" w:rsidRDefault="00300D83" w:rsidP="004422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Риски осложнения социально-экономической ситуации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992B4F" w:rsidRDefault="00300D83" w:rsidP="00442265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5.1</w:t>
            </w:r>
          </w:p>
        </w:tc>
        <w:tc>
          <w:tcPr>
            <w:tcW w:w="4536" w:type="dxa"/>
            <w:vAlign w:val="center"/>
          </w:tcPr>
          <w:p w:rsidR="00300D83" w:rsidRPr="00992B4F" w:rsidRDefault="00300D83" w:rsidP="004422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 xml:space="preserve">Риск осложнения социально-экономической ситуации в государстве, как </w:t>
            </w:r>
            <w:proofErr w:type="gramStart"/>
            <w:r w:rsidRPr="00992B4F">
              <w:rPr>
                <w:rFonts w:ascii="Times New Roman" w:hAnsi="Times New Roman"/>
                <w:sz w:val="27"/>
                <w:szCs w:val="27"/>
              </w:rPr>
              <w:t>правило</w:t>
            </w:r>
            <w:proofErr w:type="gramEnd"/>
            <w:r w:rsidRPr="00992B4F">
              <w:rPr>
                <w:rFonts w:ascii="Times New Roman" w:hAnsi="Times New Roman"/>
                <w:sz w:val="27"/>
                <w:szCs w:val="27"/>
              </w:rPr>
              <w:t xml:space="preserve"> влияющего на криминализацию общества и росту преступности в целом по стране.</w:t>
            </w:r>
          </w:p>
        </w:tc>
        <w:tc>
          <w:tcPr>
            <w:tcW w:w="3969" w:type="dxa"/>
            <w:vAlign w:val="center"/>
          </w:tcPr>
          <w:p w:rsidR="00D52ECA" w:rsidRPr="00992B4F" w:rsidRDefault="00221953" w:rsidP="0044226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92B4F">
              <w:rPr>
                <w:rFonts w:ascii="Times New Roman" w:hAnsi="Times New Roman"/>
                <w:sz w:val="27"/>
                <w:szCs w:val="27"/>
              </w:rPr>
              <w:t>Осуществление мониторинга социально-экономической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</w:tbl>
    <w:p w:rsidR="00300D83" w:rsidRPr="00D35AC9" w:rsidRDefault="00300D83" w:rsidP="0044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953" w:rsidRDefault="00B5131C" w:rsidP="00442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>6</w:t>
      </w:r>
      <w:r w:rsidR="00221953" w:rsidRPr="00D35AC9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7B5823" w:rsidRPr="00D35AC9" w:rsidRDefault="00221953" w:rsidP="00442265">
      <w:pPr>
        <w:pStyle w:val="pcenter1"/>
        <w:spacing w:before="0" w:beforeAutospacing="0" w:after="0" w:line="240" w:lineRule="auto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  <w:t xml:space="preserve">Конечной целью реализации мероприятий </w:t>
      </w:r>
      <w:r w:rsidR="003D7A42">
        <w:rPr>
          <w:sz w:val="28"/>
          <w:szCs w:val="28"/>
        </w:rPr>
        <w:t xml:space="preserve">муниципальной </w:t>
      </w:r>
      <w:r w:rsidRPr="00D35AC9">
        <w:rPr>
          <w:sz w:val="28"/>
          <w:szCs w:val="28"/>
        </w:rPr>
        <w:t>программы является снижение уровня общего числа преступлений и преступлений, совершенных на улицах и в общественных местах</w:t>
      </w:r>
      <w:r w:rsidR="00FF7629" w:rsidRPr="00D35AC9">
        <w:rPr>
          <w:sz w:val="28"/>
          <w:szCs w:val="28"/>
        </w:rPr>
        <w:t>,</w:t>
      </w:r>
      <w:r w:rsidRPr="00D35AC9">
        <w:rPr>
          <w:sz w:val="28"/>
          <w:szCs w:val="28"/>
        </w:rPr>
        <w:t xml:space="preserve"> на 2</w:t>
      </w:r>
      <w:r w:rsidR="005C079D" w:rsidRPr="00D35AC9">
        <w:rPr>
          <w:sz w:val="28"/>
          <w:szCs w:val="28"/>
        </w:rPr>
        <w:t>5</w:t>
      </w:r>
      <w:r w:rsidRPr="00D35AC9">
        <w:rPr>
          <w:sz w:val="28"/>
          <w:szCs w:val="28"/>
        </w:rPr>
        <w:t xml:space="preserve"> и 2</w:t>
      </w:r>
      <w:r w:rsidR="005C079D" w:rsidRPr="00D35AC9">
        <w:rPr>
          <w:sz w:val="28"/>
          <w:szCs w:val="28"/>
        </w:rPr>
        <w:t>0</w:t>
      </w:r>
      <w:r w:rsidRPr="00D35AC9">
        <w:rPr>
          <w:sz w:val="28"/>
          <w:szCs w:val="28"/>
        </w:rPr>
        <w:t xml:space="preserve"> преступлений соответственно. Достижение стабильной тенденции по снижению количества пожаров на территории города</w:t>
      </w:r>
      <w:r w:rsidR="005C079D" w:rsidRPr="00D35AC9">
        <w:rPr>
          <w:sz w:val="28"/>
          <w:szCs w:val="28"/>
        </w:rPr>
        <w:t xml:space="preserve"> и количества людей на них погибших.</w:t>
      </w:r>
      <w:r w:rsidRPr="00D35AC9">
        <w:rPr>
          <w:sz w:val="28"/>
          <w:szCs w:val="28"/>
        </w:rPr>
        <w:t xml:space="preserve"> Недопущение </w:t>
      </w:r>
      <w:r w:rsidR="005C079D" w:rsidRPr="00D35AC9">
        <w:rPr>
          <w:sz w:val="28"/>
          <w:szCs w:val="28"/>
        </w:rPr>
        <w:t xml:space="preserve">роста </w:t>
      </w:r>
      <w:r w:rsidRPr="00D35AC9">
        <w:rPr>
          <w:sz w:val="28"/>
          <w:szCs w:val="28"/>
        </w:rPr>
        <w:t xml:space="preserve">гибели людей на водных объектах и удержание нулевых показателей по данной позиции </w:t>
      </w:r>
      <w:r w:rsidR="005C079D" w:rsidRPr="00D35AC9">
        <w:rPr>
          <w:sz w:val="28"/>
          <w:szCs w:val="28"/>
        </w:rPr>
        <w:t xml:space="preserve">к концу  действия </w:t>
      </w:r>
      <w:r w:rsidR="003D7A42">
        <w:rPr>
          <w:sz w:val="28"/>
          <w:szCs w:val="28"/>
        </w:rPr>
        <w:t>муниципальной п</w:t>
      </w:r>
      <w:r w:rsidRPr="00D35AC9">
        <w:rPr>
          <w:sz w:val="28"/>
          <w:szCs w:val="28"/>
        </w:rPr>
        <w:t>рограммы.</w:t>
      </w:r>
      <w:r w:rsidR="005C079D" w:rsidRPr="00D35AC9">
        <w:rPr>
          <w:sz w:val="28"/>
          <w:szCs w:val="28"/>
        </w:rPr>
        <w:t xml:space="preserve"> Недопущение террористических проявлений на объектах, учреждаемых администрацией муниципального образования во время всего срока действия </w:t>
      </w:r>
      <w:r w:rsidR="003D7A42">
        <w:rPr>
          <w:sz w:val="28"/>
          <w:szCs w:val="28"/>
        </w:rPr>
        <w:t>муниципальной п</w:t>
      </w:r>
      <w:r w:rsidR="005C079D" w:rsidRPr="00D35AC9">
        <w:rPr>
          <w:sz w:val="28"/>
          <w:szCs w:val="28"/>
        </w:rPr>
        <w:t>рограммы. Постоянное выявление мест произрастания дикорастущей конопли и ее уничто</w:t>
      </w:r>
      <w:r w:rsidR="007B5823" w:rsidRPr="00D35AC9">
        <w:rPr>
          <w:sz w:val="28"/>
          <w:szCs w:val="28"/>
        </w:rPr>
        <w:t>ж</w:t>
      </w:r>
      <w:r w:rsidR="005C079D" w:rsidRPr="00D35AC9">
        <w:rPr>
          <w:sz w:val="28"/>
          <w:szCs w:val="28"/>
        </w:rPr>
        <w:t>ение в течени</w:t>
      </w:r>
      <w:proofErr w:type="gramStart"/>
      <w:r w:rsidR="005C079D" w:rsidRPr="00D35AC9">
        <w:rPr>
          <w:sz w:val="28"/>
          <w:szCs w:val="28"/>
        </w:rPr>
        <w:t>и</w:t>
      </w:r>
      <w:proofErr w:type="gramEnd"/>
      <w:r w:rsidR="005C079D" w:rsidRPr="00D35AC9">
        <w:rPr>
          <w:sz w:val="28"/>
          <w:szCs w:val="28"/>
        </w:rPr>
        <w:t xml:space="preserve"> всего срока действия </w:t>
      </w:r>
      <w:r w:rsidR="003D7A42">
        <w:rPr>
          <w:sz w:val="28"/>
          <w:szCs w:val="28"/>
        </w:rPr>
        <w:t>муниципальной п</w:t>
      </w:r>
      <w:r w:rsidR="005C079D" w:rsidRPr="00D35AC9">
        <w:rPr>
          <w:sz w:val="28"/>
          <w:szCs w:val="28"/>
        </w:rPr>
        <w:t>рограммы.</w:t>
      </w:r>
      <w:r w:rsidR="007B5823" w:rsidRPr="00D35AC9">
        <w:rPr>
          <w:sz w:val="28"/>
          <w:szCs w:val="28"/>
        </w:rPr>
        <w:t xml:space="preserve"> Постоянное и систематическое обучение населения в области защиты от чрезвычайных ситуаций природного и техногенного характера.</w:t>
      </w:r>
    </w:p>
    <w:p w:rsidR="00FC09C8" w:rsidRPr="00D81AFC" w:rsidRDefault="00FC09C8" w:rsidP="0044226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color w:val="0070C0"/>
          <w:sz w:val="28"/>
          <w:szCs w:val="28"/>
        </w:rPr>
        <w:sectPr w:rsidR="00FC09C8" w:rsidRPr="00D81AFC" w:rsidSect="00E6072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9C8" w:rsidRPr="00434ADC" w:rsidRDefault="00FC09C8" w:rsidP="0044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ADC">
        <w:rPr>
          <w:rFonts w:ascii="Times New Roman" w:hAnsi="Times New Roman" w:cs="Times New Roman"/>
          <w:sz w:val="28"/>
          <w:szCs w:val="28"/>
        </w:rPr>
        <w:t>7.ПЛАН МЕРОПРИЯТИЙ МУНИЦИПАЛЬНОЙ ПРОГРАММЫ</w:t>
      </w:r>
    </w:p>
    <w:tbl>
      <w:tblPr>
        <w:tblStyle w:val="a3"/>
        <w:tblW w:w="5167" w:type="pct"/>
        <w:tblLook w:val="04A0" w:firstRow="1" w:lastRow="0" w:firstColumn="1" w:lastColumn="0" w:noHBand="0" w:noVBand="1"/>
      </w:tblPr>
      <w:tblGrid>
        <w:gridCol w:w="699"/>
        <w:gridCol w:w="3024"/>
        <w:gridCol w:w="2534"/>
        <w:gridCol w:w="1519"/>
        <w:gridCol w:w="1926"/>
        <w:gridCol w:w="1926"/>
        <w:gridCol w:w="1721"/>
        <w:gridCol w:w="1931"/>
      </w:tblGrid>
      <w:tr w:rsidR="00FC09C8" w:rsidRPr="00434ADC" w:rsidTr="002E0D6D">
        <w:tc>
          <w:tcPr>
            <w:tcW w:w="229" w:type="pct"/>
          </w:tcPr>
          <w:p w:rsidR="00FC09C8" w:rsidRPr="00434ADC" w:rsidRDefault="00FC09C8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0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829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программы (участника мероприятия)</w:t>
            </w:r>
          </w:p>
        </w:tc>
        <w:tc>
          <w:tcPr>
            <w:tcW w:w="497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0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0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A42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C09C8" w:rsidRPr="00434ADC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632" w:type="pct"/>
          </w:tcPr>
          <w:p w:rsidR="00FC09C8" w:rsidRDefault="00FC09C8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мероприятия</w:t>
            </w:r>
          </w:p>
          <w:p w:rsidR="003D7A42" w:rsidRPr="00434ADC" w:rsidRDefault="003D7A4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– единица измерений)</w:t>
            </w:r>
          </w:p>
        </w:tc>
      </w:tr>
      <w:tr w:rsidR="00D35AC9" w:rsidRPr="00434ADC" w:rsidTr="002E0D6D">
        <w:tc>
          <w:tcPr>
            <w:tcW w:w="229" w:type="pct"/>
          </w:tcPr>
          <w:p w:rsidR="00FD005E" w:rsidRDefault="00FD005E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1" w:type="pct"/>
            <w:gridSpan w:val="7"/>
          </w:tcPr>
          <w:p w:rsidR="00FD005E" w:rsidRDefault="00FD005E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социального характера по профилактике правонарушений на территории муниципального образования</w:t>
            </w:r>
          </w:p>
          <w:p w:rsidR="00D35AC9" w:rsidRDefault="00D35AC9" w:rsidP="0044226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182-ФЗ)</w:t>
            </w:r>
          </w:p>
          <w:p w:rsidR="00FD005E" w:rsidRPr="00434ADC" w:rsidRDefault="00FD005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66" w:rsidRPr="00434ADC" w:rsidTr="002E0D6D">
        <w:tc>
          <w:tcPr>
            <w:tcW w:w="229" w:type="pct"/>
          </w:tcPr>
          <w:p w:rsidR="00273C66" w:rsidRPr="00434ADC" w:rsidRDefault="00AF17C0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3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273C66" w:rsidRPr="00434ADC" w:rsidRDefault="00273C66" w:rsidP="00442265">
            <w:pPr>
              <w:shd w:val="clear" w:color="auto" w:fill="FFFFFF"/>
              <w:ind w:firstLine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  в форме:</w:t>
            </w:r>
          </w:p>
          <w:p w:rsidR="00273C66" w:rsidRPr="00434ADC" w:rsidRDefault="00273C66" w:rsidP="00442265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dst100181"/>
            <w:bookmarkEnd w:id="5"/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разъяснения существующего порядка оказания социальной, профессиональной и правовой помощи;</w:t>
            </w:r>
          </w:p>
          <w:p w:rsidR="00273C66" w:rsidRPr="00434ADC" w:rsidRDefault="00273C66" w:rsidP="00442265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st100182"/>
            <w:bookmarkStart w:id="7" w:name="dst100183"/>
            <w:bookmarkEnd w:id="6"/>
            <w:bookmarkEnd w:id="7"/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>2) содействия в восстановлении утраченных документов, социально-полезных связей.</w:t>
            </w:r>
          </w:p>
          <w:p w:rsidR="00273C66" w:rsidRPr="00434ADC" w:rsidRDefault="00CC3273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статьи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12;17;2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6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182-ФЗ)</w:t>
            </w:r>
          </w:p>
        </w:tc>
        <w:tc>
          <w:tcPr>
            <w:tcW w:w="829" w:type="pct"/>
          </w:tcPr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6F62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2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2019 – 3</w:t>
            </w:r>
          </w:p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66" w:rsidRPr="00434ADC" w:rsidTr="002E0D6D">
        <w:tc>
          <w:tcPr>
            <w:tcW w:w="229" w:type="pct"/>
          </w:tcPr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3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273C66" w:rsidRDefault="00273C6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газете «Свирская энергия» и на местном телевидении статей, публикаций социальной рекламы, выступлений пропагандирующих здоровый образ жизни и неприятие противоправного поведения в</w:t>
            </w:r>
            <w:r w:rsidRPr="00434AD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34ADC">
              <w:rPr>
                <w:rFonts w:ascii="Times New Roman" w:hAnsi="Times New Roman" w:cs="Times New Roman"/>
                <w:shd w:val="clear" w:color="auto" w:fill="FFFFFF"/>
              </w:rPr>
              <w:t>целях правового просвещения и правового информирования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C66" w:rsidRPr="00434ADC" w:rsidRDefault="00CC3273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статьи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12;17;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18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182-ФЗ)</w:t>
            </w:r>
          </w:p>
        </w:tc>
        <w:tc>
          <w:tcPr>
            <w:tcW w:w="829" w:type="pct"/>
          </w:tcPr>
          <w:p w:rsidR="00446F62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политике, физической культуре и спорту; МУ «Информационный центр «Свирск»; </w:t>
            </w:r>
          </w:p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 МВД РФ</w:t>
            </w:r>
          </w:p>
        </w:tc>
        <w:tc>
          <w:tcPr>
            <w:tcW w:w="497" w:type="pct"/>
          </w:tcPr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Публикаций, выступлений</w:t>
            </w:r>
          </w:p>
          <w:p w:rsidR="00273C66" w:rsidRPr="00434ADC" w:rsidRDefault="00273C6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2" w:type="pct"/>
          </w:tcPr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12</w:t>
            </w:r>
          </w:p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12</w:t>
            </w:r>
          </w:p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12</w:t>
            </w:r>
          </w:p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12</w:t>
            </w:r>
          </w:p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12</w:t>
            </w:r>
          </w:p>
          <w:p w:rsidR="009935D0" w:rsidRPr="00434ADC" w:rsidRDefault="009935D0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66" w:rsidRPr="00434ADC" w:rsidRDefault="00273C6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2E0D6D">
        <w:tc>
          <w:tcPr>
            <w:tcW w:w="229" w:type="pct"/>
          </w:tcPr>
          <w:p w:rsidR="00FD005E" w:rsidRDefault="00FD005E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C9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FD005E" w:rsidRDefault="00FD005E" w:rsidP="0044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изготовления наркотических веществ из местного сырья</w:t>
            </w:r>
          </w:p>
          <w:p w:rsidR="00D35AC9" w:rsidRDefault="00CC3273" w:rsidP="0044226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(статья 29 </w:t>
            </w:r>
            <w:r w:rsidR="00D35AC9"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ого</w:t>
            </w:r>
            <w:r w:rsidR="00D35AC9"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</w:t>
            </w:r>
            <w:r w:rsidR="00D35AC9"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от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08.01. 1998 N 3-ФЗ</w:t>
            </w:r>
            <w:r w:rsidR="00D35AC9"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D005E" w:rsidRPr="00434ADC" w:rsidRDefault="00FD005E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2E0D6D">
        <w:tc>
          <w:tcPr>
            <w:tcW w:w="229" w:type="pct"/>
          </w:tcPr>
          <w:p w:rsidR="00DF35E4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DF35E4" w:rsidRDefault="00DF35E4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выкос сорняков, среди которых могут произрастать растения конопли, на придомовых территориях многоквартирных домов и вдоль дорог на территории муниципального образования «город Свирск»</w:t>
            </w:r>
          </w:p>
          <w:p w:rsidR="00FD005E" w:rsidRDefault="00FD005E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9" w:rsidRPr="00434ADC" w:rsidRDefault="00253AC9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14" w:rsidRPr="00434ADC" w:rsidRDefault="002B2F14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Чистоград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», ООО УК «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», ООО «Рассвет»</w:t>
            </w:r>
          </w:p>
        </w:tc>
        <w:tc>
          <w:tcPr>
            <w:tcW w:w="497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участников мероприятий</w:t>
            </w:r>
          </w:p>
        </w:tc>
        <w:tc>
          <w:tcPr>
            <w:tcW w:w="630" w:type="pct"/>
          </w:tcPr>
          <w:p w:rsidR="00DF35E4" w:rsidRPr="00434ADC" w:rsidRDefault="00BA64C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2" w:type="pct"/>
          </w:tcPr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2E0D6D">
        <w:tc>
          <w:tcPr>
            <w:tcW w:w="229" w:type="pct"/>
          </w:tcPr>
          <w:p w:rsidR="00DF35E4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0" w:type="pct"/>
          </w:tcPr>
          <w:p w:rsidR="00DF35E4" w:rsidRDefault="00DF35E4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выявления произрастания дикорастущей конопли на 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участках местности,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или лиц эксплуатирующих данные земельные участки принятии мер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 ликвидации растения конопли.</w:t>
            </w:r>
          </w:p>
          <w:p w:rsidR="00FD005E" w:rsidRDefault="00FD005E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E" w:rsidRPr="00434ADC" w:rsidRDefault="00FD005E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77B2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F14" w:rsidRPr="00434ADC" w:rsidRDefault="002B2F1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МО МВД России «Черемховский»</w:t>
            </w:r>
          </w:p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Выявленных фактов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32" w:type="pct"/>
          </w:tcPr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2E0D6D">
        <w:tc>
          <w:tcPr>
            <w:tcW w:w="229" w:type="pct"/>
          </w:tcPr>
          <w:p w:rsidR="00FD005E" w:rsidRDefault="00FD005E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AC9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FD005E" w:rsidRDefault="00FD005E" w:rsidP="0044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05E" w:rsidRDefault="00D35AC9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правонарушений и преступлен</w:t>
            </w:r>
            <w:r w:rsidR="00CC3273">
              <w:rPr>
                <w:rFonts w:ascii="Times New Roman" w:hAnsi="Times New Roman" w:cs="Times New Roman"/>
                <w:b/>
                <w:sz w:val="24"/>
                <w:szCs w:val="24"/>
              </w:rPr>
              <w:t>ий на административных участках</w:t>
            </w:r>
          </w:p>
          <w:p w:rsidR="00FD005E" w:rsidRPr="00434ADC" w:rsidRDefault="00FD005E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2E0D6D">
        <w:tc>
          <w:tcPr>
            <w:tcW w:w="229" w:type="pct"/>
          </w:tcPr>
          <w:p w:rsidR="00DF35E4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DF35E4" w:rsidRPr="00434ADC" w:rsidRDefault="00DF35E4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отчетов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  <w:p w:rsidR="00C977B5" w:rsidRPr="00434ADC" w:rsidRDefault="00C977B5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 xml:space="preserve">пункт 4 статьи 12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182-ФЗ).</w:t>
            </w:r>
          </w:p>
        </w:tc>
        <w:tc>
          <w:tcPr>
            <w:tcW w:w="829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Черемховский» МВД РФ </w:t>
            </w:r>
          </w:p>
        </w:tc>
        <w:tc>
          <w:tcPr>
            <w:tcW w:w="497" w:type="pct"/>
          </w:tcPr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DF35E4" w:rsidRPr="00434ADC" w:rsidRDefault="00DF35E4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632" w:type="pct"/>
          </w:tcPr>
          <w:p w:rsidR="00B333BC" w:rsidRPr="00434ADC" w:rsidRDefault="00B333B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8</w:t>
            </w:r>
          </w:p>
          <w:p w:rsidR="00B333BC" w:rsidRPr="00434ADC" w:rsidRDefault="00B333B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8</w:t>
            </w:r>
          </w:p>
          <w:p w:rsidR="00B333BC" w:rsidRPr="00434ADC" w:rsidRDefault="00B333B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8</w:t>
            </w:r>
          </w:p>
          <w:p w:rsidR="00B333BC" w:rsidRPr="00434ADC" w:rsidRDefault="00B333B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8</w:t>
            </w:r>
          </w:p>
          <w:p w:rsidR="00B333BC" w:rsidRPr="00434ADC" w:rsidRDefault="00B333B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8</w:t>
            </w:r>
          </w:p>
          <w:p w:rsidR="00DF35E4" w:rsidRPr="00434ADC" w:rsidRDefault="00DF35E4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 сотруднику, замещающему должность участкового уполномоченного полиции</w:t>
            </w:r>
          </w:p>
          <w:p w:rsidR="006777B2" w:rsidRPr="00434ADC" w:rsidRDefault="006777B2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 xml:space="preserve">пункт 9.1 статьи 16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06.10.2003 № 131-ФЗ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32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</w:p>
        </w:tc>
      </w:tr>
      <w:tr w:rsidR="00D35AC9" w:rsidRPr="00434ADC" w:rsidTr="002E0D6D">
        <w:tc>
          <w:tcPr>
            <w:tcW w:w="229" w:type="pct"/>
          </w:tcPr>
          <w:p w:rsidR="0094034A" w:rsidRDefault="0094034A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AC9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94034A" w:rsidRDefault="0094034A" w:rsidP="0044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нарушений в сфере торговли спиртными напитками</w:t>
            </w:r>
          </w:p>
          <w:p w:rsidR="00D35AC9" w:rsidRDefault="00D35AC9" w:rsidP="0044226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 xml:space="preserve">пункты 3и 6 статьи 12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Федеральный закон от 23.06.2016 № 182-ФЗ)</w:t>
            </w:r>
          </w:p>
          <w:p w:rsidR="0094034A" w:rsidRPr="00434ADC" w:rsidRDefault="0094034A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7B2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выявлению лиц, осуществляющих торговлю спиртными напитками с нарушением лицензионных правил и торговлю крепкими спиртными напитками домашней выработки. Обеспечение рейдовых мероприятий транспортом.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МО «Черемховский» МВД РФ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МКУ «Обеспечение хозяйственной деятельности администрации»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2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8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8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8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8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8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2E0D6D">
        <w:tc>
          <w:tcPr>
            <w:tcW w:w="229" w:type="pct"/>
          </w:tcPr>
          <w:p w:rsidR="0094034A" w:rsidRDefault="0094034A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AC9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94034A" w:rsidRDefault="0094034A" w:rsidP="0044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  <w:p w:rsidR="00D35AC9" w:rsidRDefault="00D35AC9" w:rsidP="0044226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 xml:space="preserve">пункт 7.1 статьи 16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06.10.2003 № 131-ФЗ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4034A" w:rsidRPr="00434ADC" w:rsidRDefault="0094034A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7B2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ind w:left="13" w:right="6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командно-штабных учений (КШУ), проводимых антитеррористическим штабом (АТШ) Иркутской области с отработкой практических навыков  по минимизации и ликвидации последствий проявления терроризма и </w:t>
            </w:r>
            <w:r w:rsidR="0094034A" w:rsidRPr="00434ADC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B2" w:rsidRPr="00434ADC" w:rsidRDefault="006777B2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 xml:space="preserve">пункт 3 статьи 5.2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CC327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06.03.2006 № 35-ФЗ)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жизнеобеспечению,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комиссии, 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по плану АТШ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2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по плану АТШ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по плану АТШ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по плану АТШ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по плану АТШ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по плану АТШ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7B2" w:rsidRPr="00434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pStyle w:val="1"/>
              <w:shd w:val="clear" w:color="auto" w:fill="auto"/>
              <w:tabs>
                <w:tab w:val="left" w:pos="0"/>
                <w:tab w:val="left" w:pos="8222"/>
              </w:tabs>
              <w:spacing w:line="240" w:lineRule="auto"/>
              <w:ind w:right="-10"/>
              <w:jc w:val="both"/>
              <w:rPr>
                <w:sz w:val="24"/>
                <w:szCs w:val="24"/>
              </w:rPr>
            </w:pPr>
            <w:r w:rsidRPr="00434ADC">
              <w:rPr>
                <w:sz w:val="24"/>
                <w:szCs w:val="24"/>
              </w:rPr>
              <w:t>Организация и проведение в муниципальном образовании информационно-пропагандистских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проведения разъяснительной работы и иных мероприятий;</w:t>
            </w:r>
          </w:p>
          <w:p w:rsidR="006777B2" w:rsidRPr="00434ADC" w:rsidRDefault="006777B2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 xml:space="preserve">пункт 2 статьи 5.2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2871A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06.03.2006 № 35-ФЗ)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«Свирск»;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политике, физической культуре и спорту; 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культуры;</w:t>
            </w:r>
          </w:p>
          <w:p w:rsidR="006777B2" w:rsidRDefault="00C974F0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C974F0" w:rsidRPr="00434ADC" w:rsidRDefault="00C974F0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«Свирский электромеханический техникум»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2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16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16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16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16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16</w:t>
            </w:r>
          </w:p>
          <w:p w:rsidR="006777B2" w:rsidRPr="00434ADC" w:rsidRDefault="006777B2" w:rsidP="00442265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2E0D6D">
        <w:tc>
          <w:tcPr>
            <w:tcW w:w="229" w:type="pct"/>
          </w:tcPr>
          <w:p w:rsidR="0094034A" w:rsidRDefault="0094034A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94034A" w:rsidRDefault="0094034A" w:rsidP="0044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44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«город Свирск»</w:t>
            </w:r>
          </w:p>
          <w:p w:rsidR="0094034A" w:rsidRPr="00434ADC" w:rsidRDefault="00D35AC9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246BB1">
              <w:rPr>
                <w:rFonts w:ascii="Times New Roman" w:eastAsia="Times New Roman" w:hAnsi="Times New Roman" w:cs="Times New Roman"/>
                <w:i/>
              </w:rPr>
              <w:t xml:space="preserve">пункт 10 статьи 16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246BB1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246BB1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06.10.2003 № 131-ФЗ)</w:t>
            </w: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A53D0E" w:rsidRPr="00434ADC" w:rsidRDefault="006777B2" w:rsidP="00442265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Очистка городских лесов и зон рекреации от сухих веток и горючего мусора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целью профилактики пожаров и правонарушений, связанных с поджогами сухой растительности</w:t>
            </w:r>
          </w:p>
          <w:p w:rsidR="006777B2" w:rsidRPr="00434ADC" w:rsidRDefault="00A94842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246BB1">
              <w:rPr>
                <w:rFonts w:ascii="Times New Roman" w:eastAsia="Times New Roman" w:hAnsi="Times New Roman" w:cs="Times New Roman"/>
                <w:i/>
              </w:rPr>
              <w:t>пункт 3 статьи 12 Федерального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246BB1">
              <w:rPr>
                <w:rFonts w:ascii="Times New Roman" w:eastAsia="Times New Roman" w:hAnsi="Times New Roman" w:cs="Times New Roman"/>
                <w:i/>
              </w:rPr>
              <w:t>а от 23.06.2016 № 182-ФЗ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; Федеральный закон от 22.07.2008 № 123-ФЗ)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 в форме субботников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2" w:type="pct"/>
          </w:tcPr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Выкос сухой травы на неиспользуемых и не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осваеваемых</w:t>
            </w:r>
            <w:proofErr w:type="spellEnd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длительное время территориях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целью профилактики пожаров и правонарушений, связанных с поджогами сухой растительности</w:t>
            </w:r>
          </w:p>
          <w:p w:rsidR="006777B2" w:rsidRPr="00434ADC" w:rsidRDefault="00246BB1" w:rsidP="004422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пункт 3 статьи 12 Федерального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</w:rPr>
              <w:t>а от 23.06.2016 № 182-ФЗ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; Федеральный закон от 22.07.2008 № 123-ФЗ)</w:t>
            </w:r>
          </w:p>
        </w:tc>
        <w:tc>
          <w:tcPr>
            <w:tcW w:w="829" w:type="pct"/>
          </w:tcPr>
          <w:p w:rsidR="006777B2" w:rsidRPr="00434ADC" w:rsidRDefault="00D35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6777B2" w:rsidRPr="00434ADC" w:rsidRDefault="006777B2" w:rsidP="0044226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A53D0E" w:rsidRPr="00434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2" w:type="pct"/>
          </w:tcPr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2000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2000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2000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2000</w:t>
            </w:r>
          </w:p>
          <w:p w:rsidR="00A53D0E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2000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2E0D6D">
        <w:tc>
          <w:tcPr>
            <w:tcW w:w="229" w:type="pct"/>
          </w:tcPr>
          <w:p w:rsidR="006777B2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0" w:type="pct"/>
          </w:tcPr>
          <w:p w:rsidR="006777B2" w:rsidRPr="00434ADC" w:rsidRDefault="006777B2" w:rsidP="00442265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Оборудование указателями  источников противопожарного водоснабжения</w:t>
            </w:r>
          </w:p>
          <w:p w:rsidR="000532DF" w:rsidRPr="00434ADC" w:rsidRDefault="000532DF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22.07.2008 № 123-ФЗ).</w:t>
            </w:r>
          </w:p>
        </w:tc>
        <w:tc>
          <w:tcPr>
            <w:tcW w:w="829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567E0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«Водоканал»</w:t>
            </w:r>
          </w:p>
        </w:tc>
        <w:tc>
          <w:tcPr>
            <w:tcW w:w="497" w:type="pct"/>
          </w:tcPr>
          <w:p w:rsidR="006777B2" w:rsidRPr="00434ADC" w:rsidRDefault="00A53D0E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участника мероприятия</w:t>
            </w:r>
          </w:p>
        </w:tc>
        <w:tc>
          <w:tcPr>
            <w:tcW w:w="630" w:type="pct"/>
          </w:tcPr>
          <w:p w:rsidR="006777B2" w:rsidRPr="00434ADC" w:rsidRDefault="00A53D0E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6777B2" w:rsidRPr="00434ADC" w:rsidRDefault="006777B2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% оборудования</w:t>
            </w:r>
          </w:p>
        </w:tc>
        <w:tc>
          <w:tcPr>
            <w:tcW w:w="632" w:type="pct"/>
          </w:tcPr>
          <w:p w:rsidR="0000345C" w:rsidRPr="00434ADC" w:rsidRDefault="0000345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</w:p>
          <w:p w:rsidR="0000345C" w:rsidRPr="00434ADC" w:rsidRDefault="0000345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00345C" w:rsidRPr="00434ADC" w:rsidRDefault="0000345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00345C" w:rsidRPr="00434ADC" w:rsidRDefault="0000345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100</w:t>
            </w:r>
          </w:p>
          <w:p w:rsidR="0000345C" w:rsidRPr="00434ADC" w:rsidRDefault="0000345C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</w:p>
          <w:p w:rsidR="006777B2" w:rsidRPr="00434ADC" w:rsidRDefault="006777B2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ind w:left="13" w:right="6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пожарными датчиками с </w:t>
            </w:r>
            <w:r w:rsidRPr="0043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– модулями мест проживания многодетных семей, лиц маломобильных и иных социально незащищенных категорий в городе Свирске в целях сохранения их жизни и здоровья методом применения современных средств обнаружения и оповещения  о пожаре, профилактики совершения преступлений и правонарушений в области пожарной безопасности </w:t>
            </w:r>
          </w:p>
          <w:p w:rsidR="00C55876" w:rsidRPr="00434ADC" w:rsidRDefault="00C55876" w:rsidP="00442265">
            <w:pPr>
              <w:ind w:left="13" w:right="6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 xml:space="preserve">пункт 3 статьи 12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182-ФЗ)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Итого:500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 проживания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5C" w:rsidRPr="00434ADC" w:rsidTr="002E0D6D">
        <w:tc>
          <w:tcPr>
            <w:tcW w:w="229" w:type="pct"/>
          </w:tcPr>
          <w:p w:rsidR="0094034A" w:rsidRDefault="0094034A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5C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94034A" w:rsidRDefault="0094034A" w:rsidP="004422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345C" w:rsidRDefault="0000345C" w:rsidP="00442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пожарной безопасности</w:t>
            </w:r>
          </w:p>
          <w:p w:rsidR="0094034A" w:rsidRPr="00434ADC" w:rsidRDefault="0094034A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бучение неработающего населения мерам пожарной безопасности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34ADC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C55876" w:rsidRPr="00434ADC" w:rsidRDefault="00C55876" w:rsidP="00442265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</w:rPr>
            </w:pPr>
            <w:r w:rsidRPr="00434ADC">
              <w:rPr>
                <w:rFonts w:ascii="Times New Roman" w:eastAsia="Calibri" w:hAnsi="Times New Roman" w:cs="Times New Roman"/>
              </w:rPr>
              <w:t xml:space="preserve">МУ «Служба ГО и ЧС города Свирска», </w:t>
            </w:r>
          </w:p>
          <w:p w:rsidR="00C55876" w:rsidRPr="00434ADC" w:rsidRDefault="00C55876" w:rsidP="00442265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ПЧ-110 Черемховского филиала ОГКУ «Противопожарная служба Иркутской области»,</w:t>
            </w:r>
          </w:p>
          <w:p w:rsidR="00C55876" w:rsidRPr="00434ADC" w:rsidRDefault="00C55876" w:rsidP="00442265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Отдел полиции (дислокация г</w:t>
            </w:r>
            <w:proofErr w:type="gramStart"/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вирск), МУ «Информационный центр Свирск»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7000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7000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7000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7000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7000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людей при сообщении о пожаре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ПЧ-110 Черемховского филиала ОГКУ «Пожарно-спасательная служба Иркутской области»,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и культурно-спортивных и медицинских учреждений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94034A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</w:rPr>
              <w:t xml:space="preserve">Выступление на телевидении должностных лиц  </w:t>
            </w:r>
            <w:r w:rsidRPr="00434ADC">
              <w:rPr>
                <w:rFonts w:ascii="Times New Roman" w:eastAsia="Calibri" w:hAnsi="Times New Roman" w:cs="Times New Roman"/>
              </w:rPr>
              <w:t>Отдела надзорной деятельность   по г</w:t>
            </w:r>
            <w:proofErr w:type="gramStart"/>
            <w:r w:rsidRPr="00434AD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34ADC">
              <w:rPr>
                <w:rFonts w:ascii="Times New Roman" w:eastAsia="Calibri" w:hAnsi="Times New Roman" w:cs="Times New Roman"/>
              </w:rPr>
              <w:t>еремхово, г.Свирску и Черемховскому району,</w:t>
            </w:r>
            <w:r w:rsidRPr="00434AD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Черемховского филиала ОГКУ «Пожарно-спасательная служба Иркутской области», </w:t>
            </w:r>
            <w:r w:rsidRPr="00434ADC">
              <w:rPr>
                <w:rFonts w:ascii="Times New Roman" w:eastAsia="Calibri" w:hAnsi="Times New Roman" w:cs="Times New Roman"/>
                <w:spacing w:val="-4"/>
              </w:rPr>
              <w:t>и администрации  с информацией по противопожарной тематике, публикация материалов аналогичного содержания в газете «Свирская энергия»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по г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еремхово, г.Свирску и Черемховскому р-ну,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«Противопожарная служба Иркутской области»,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«Свирск».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Выступлений и публикаций шт.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12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12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12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12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12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5C" w:rsidRPr="00434ADC" w:rsidTr="002E0D6D">
        <w:tc>
          <w:tcPr>
            <w:tcW w:w="229" w:type="pct"/>
          </w:tcPr>
          <w:p w:rsidR="0094034A" w:rsidRDefault="0094034A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5C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pct"/>
            <w:gridSpan w:val="7"/>
          </w:tcPr>
          <w:p w:rsidR="0094034A" w:rsidRDefault="0094034A" w:rsidP="00442265">
            <w:pPr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45C" w:rsidRPr="00434ADC" w:rsidRDefault="0000345C" w:rsidP="00442265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</w:t>
            </w:r>
          </w:p>
          <w:p w:rsidR="0094034A" w:rsidRPr="00434ADC" w:rsidRDefault="0000345C" w:rsidP="00442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 xml:space="preserve">пункт 32 статьи 16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06.10.2003 № 131-ФЗ)</w:t>
            </w: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Обучение населения безопасному поведению на воде в летний и зимний период</w:t>
            </w:r>
          </w:p>
          <w:p w:rsidR="00C55876" w:rsidRPr="00434ADC" w:rsidRDefault="00C55876" w:rsidP="00442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пункт 32 статьи 16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Федеральный закон от 06.10.2003 № 131-ФЗ</w:t>
            </w:r>
            <w:r w:rsidR="004567E0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 участок ГИМС ГУ МЧС РФ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«Городской центр культуры»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спорту;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3000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3000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Оборудование мест отдыха граждан на водных объектах, причальных сооружений плакатами и баннерами с информацией по безопасному отдыху на воде или о запрете купания в конкретных местах.</w:t>
            </w:r>
          </w:p>
          <w:p w:rsidR="00C55876" w:rsidRPr="00434ADC" w:rsidRDefault="004567E0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пункт 3 статьи 12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«Свирский речной порт» ОАО «Восточно-сибирское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речное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параходство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«Городской центр культуры»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За счет средств исполнителя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4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rPr>
          <w:trHeight w:val="553"/>
        </w:trPr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Выступление на телевидении должностных лиц  Черемховского инспекторского участка ГИМС ГУ МЧС РФ</w:t>
            </w: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администрации  с информацией по безопасному поведению на водных объектах и профилактике преступлений и правонарушений в данной обрасти, публикация материалов аналогичного содержания в газете «Свирская энергия»</w:t>
            </w:r>
            <w:proofErr w:type="gramEnd"/>
          </w:p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</w:t>
            </w:r>
            <w:r w:rsidR="00010D1C">
              <w:rPr>
                <w:rFonts w:ascii="Times New Roman" w:eastAsia="Times New Roman" w:hAnsi="Times New Roman" w:cs="Times New Roman"/>
                <w:i/>
              </w:rPr>
              <w:t xml:space="preserve">пункт 1 статьи 17, пункт 5 ст.12 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Федеральн</w:t>
            </w:r>
            <w:r w:rsidR="00010D1C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010D1C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от 23.06.2016 № 182-ФЗ</w:t>
            </w:r>
            <w:r w:rsidR="00010D1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Черемховский инспекторский участок ГИМС ГУ МЧС РФ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«Свирск».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Выступлений и публикаций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4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4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ликвидации несанкционированных ледовых переправ. Оборудование их запрещающими дорожными знаками.</w:t>
            </w:r>
          </w:p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7">
              <w:rPr>
                <w:rFonts w:ascii="Times New Roman" w:eastAsia="Times New Roman" w:hAnsi="Times New Roman" w:cs="Times New Roman"/>
                <w:i/>
              </w:rPr>
              <w:t>(</w:t>
            </w:r>
            <w:r w:rsidR="00D16B57">
              <w:rPr>
                <w:rFonts w:ascii="Times New Roman" w:eastAsia="Times New Roman" w:hAnsi="Times New Roman" w:cs="Times New Roman"/>
                <w:i/>
              </w:rPr>
              <w:t>пункт 3статьи12 Федерального</w:t>
            </w:r>
            <w:r w:rsidRPr="00D16B57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 w:rsidR="00D16B57">
              <w:rPr>
                <w:rFonts w:ascii="Times New Roman" w:eastAsia="Times New Roman" w:hAnsi="Times New Roman" w:cs="Times New Roman"/>
                <w:i/>
              </w:rPr>
              <w:t>а от 23.06.2016 № 182-ФЗ</w:t>
            </w:r>
            <w:r w:rsidRPr="00D16B5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Итого:100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Переправ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2E0D6D">
        <w:tc>
          <w:tcPr>
            <w:tcW w:w="229" w:type="pct"/>
          </w:tcPr>
          <w:p w:rsidR="00C55876" w:rsidRPr="00434ADC" w:rsidRDefault="00253AC9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E02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:rsidR="00C55876" w:rsidRPr="00434ADC" w:rsidRDefault="00C55876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 контролю за исполнением требования о запрете  выезда на лед в неустановленных местах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и запрете купания в опасных местах. Обеспечение рейдовых мероприятий транспортом.</w:t>
            </w:r>
          </w:p>
          <w:p w:rsidR="00C55876" w:rsidRPr="00434ADC" w:rsidRDefault="00D16B57" w:rsidP="0044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7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пункт 3статьи12 Федерального</w:t>
            </w:r>
            <w:r w:rsidRPr="00D16B57">
              <w:rPr>
                <w:rFonts w:ascii="Times New Roman" w:eastAsia="Times New Roman" w:hAnsi="Times New Roman" w:cs="Times New Roman"/>
                <w:i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i/>
              </w:rPr>
              <w:t>а от 23.06.2016 № 182-ФЗ</w:t>
            </w:r>
            <w:r w:rsidRPr="00D16B5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29" w:type="pct"/>
          </w:tcPr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Черемховский инспекторский участок ГИМС ГУ МЧС РФ;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Свирска»;</w:t>
            </w:r>
          </w:p>
          <w:p w:rsidR="00C55876" w:rsidRPr="00434ADC" w:rsidRDefault="00C55876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полиции №1</w:t>
            </w:r>
            <w:r w:rsidR="004A5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45C" w:rsidRPr="00434ADC" w:rsidRDefault="0000345C" w:rsidP="004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«Обеспечение хозяйственной деятельности администрации»</w:t>
            </w:r>
          </w:p>
        </w:tc>
        <w:tc>
          <w:tcPr>
            <w:tcW w:w="497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3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2" w:type="pct"/>
          </w:tcPr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6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6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6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6</w:t>
            </w:r>
          </w:p>
          <w:p w:rsidR="00C55876" w:rsidRPr="00434ADC" w:rsidRDefault="00C55876" w:rsidP="0044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6</w:t>
            </w:r>
          </w:p>
        </w:tc>
      </w:tr>
    </w:tbl>
    <w:p w:rsidR="00FD65AB" w:rsidRPr="00D81AFC" w:rsidRDefault="00FC09C8" w:rsidP="00442265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</w:p>
    <w:p w:rsidR="00253AC9" w:rsidRDefault="00253AC9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C8" w:rsidRPr="0094034A" w:rsidRDefault="00FC09C8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Итого по муниципальной программе: </w:t>
      </w:r>
      <w:r w:rsidR="00C974F0" w:rsidRPr="0094034A">
        <w:rPr>
          <w:rFonts w:ascii="Times New Roman" w:hAnsi="Times New Roman" w:cs="Times New Roman"/>
          <w:sz w:val="28"/>
          <w:szCs w:val="28"/>
        </w:rPr>
        <w:t xml:space="preserve">       </w:t>
      </w:r>
      <w:r w:rsidR="00253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74F0" w:rsidRPr="0094034A">
        <w:rPr>
          <w:rFonts w:ascii="Times New Roman" w:hAnsi="Times New Roman" w:cs="Times New Roman"/>
          <w:sz w:val="28"/>
          <w:szCs w:val="28"/>
        </w:rPr>
        <w:t xml:space="preserve"> </w:t>
      </w:r>
      <w:r w:rsidRPr="0094034A">
        <w:rPr>
          <w:rFonts w:ascii="Times New Roman" w:hAnsi="Times New Roman" w:cs="Times New Roman"/>
          <w:sz w:val="28"/>
          <w:szCs w:val="28"/>
        </w:rPr>
        <w:t>Местный бюджет (</w:t>
      </w:r>
      <w:r w:rsidR="00253AC9">
        <w:rPr>
          <w:rFonts w:ascii="Times New Roman" w:hAnsi="Times New Roman" w:cs="Times New Roman"/>
          <w:sz w:val="28"/>
          <w:szCs w:val="28"/>
        </w:rPr>
        <w:t xml:space="preserve">год - </w:t>
      </w:r>
      <w:r w:rsidRPr="0094034A">
        <w:rPr>
          <w:rFonts w:ascii="Times New Roman" w:hAnsi="Times New Roman" w:cs="Times New Roman"/>
          <w:sz w:val="28"/>
          <w:szCs w:val="28"/>
        </w:rPr>
        <w:t>тыс. руб.): 201</w:t>
      </w:r>
      <w:r w:rsidR="00C974F0" w:rsidRPr="0094034A">
        <w:rPr>
          <w:rFonts w:ascii="Times New Roman" w:hAnsi="Times New Roman" w:cs="Times New Roman"/>
          <w:sz w:val="28"/>
          <w:szCs w:val="28"/>
        </w:rPr>
        <w:t>9</w:t>
      </w:r>
      <w:r w:rsidRPr="0094034A">
        <w:rPr>
          <w:rFonts w:ascii="Times New Roman" w:hAnsi="Times New Roman" w:cs="Times New Roman"/>
          <w:sz w:val="28"/>
          <w:szCs w:val="28"/>
        </w:rPr>
        <w:t xml:space="preserve"> – </w:t>
      </w:r>
      <w:r w:rsidR="00C974F0" w:rsidRPr="0094034A">
        <w:rPr>
          <w:rFonts w:ascii="Times New Roman" w:hAnsi="Times New Roman" w:cs="Times New Roman"/>
          <w:sz w:val="28"/>
          <w:szCs w:val="28"/>
        </w:rPr>
        <w:t>1</w:t>
      </w:r>
      <w:r w:rsidR="002E0D6D">
        <w:rPr>
          <w:rFonts w:ascii="Times New Roman" w:hAnsi="Times New Roman" w:cs="Times New Roman"/>
          <w:sz w:val="28"/>
          <w:szCs w:val="28"/>
        </w:rPr>
        <w:t>40</w:t>
      </w:r>
    </w:p>
    <w:p w:rsidR="00FC09C8" w:rsidRPr="0094034A" w:rsidRDefault="00C974F0" w:rsidP="00442265">
      <w:pPr>
        <w:spacing w:after="0" w:line="240" w:lineRule="auto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2020</w:t>
      </w:r>
      <w:r w:rsidR="00FC09C8" w:rsidRPr="0094034A">
        <w:rPr>
          <w:rFonts w:ascii="Times New Roman" w:hAnsi="Times New Roman" w:cs="Times New Roman"/>
          <w:sz w:val="28"/>
          <w:szCs w:val="28"/>
        </w:rPr>
        <w:t xml:space="preserve"> –</w:t>
      </w:r>
      <w:r w:rsidR="002E0D6D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FC09C8" w:rsidRPr="0094034A" w:rsidRDefault="00FC09C8" w:rsidP="00442265">
      <w:pPr>
        <w:spacing w:after="0" w:line="240" w:lineRule="auto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</w:t>
      </w:r>
      <w:r w:rsidR="00C974F0" w:rsidRPr="0094034A">
        <w:rPr>
          <w:rFonts w:ascii="Times New Roman" w:hAnsi="Times New Roman" w:cs="Times New Roman"/>
          <w:sz w:val="28"/>
          <w:szCs w:val="28"/>
        </w:rPr>
        <w:t>2</w:t>
      </w:r>
      <w:r w:rsidRPr="0094034A">
        <w:rPr>
          <w:rFonts w:ascii="Times New Roman" w:hAnsi="Times New Roman" w:cs="Times New Roman"/>
          <w:sz w:val="28"/>
          <w:szCs w:val="28"/>
        </w:rPr>
        <w:t xml:space="preserve">1 – </w:t>
      </w:r>
      <w:r w:rsidR="002E0D6D">
        <w:rPr>
          <w:rFonts w:ascii="Times New Roman" w:hAnsi="Times New Roman" w:cs="Times New Roman"/>
          <w:sz w:val="28"/>
          <w:szCs w:val="28"/>
        </w:rPr>
        <w:t>140</w:t>
      </w:r>
    </w:p>
    <w:p w:rsidR="00C974F0" w:rsidRPr="0094034A" w:rsidRDefault="00C974F0" w:rsidP="00442265">
      <w:pPr>
        <w:spacing w:after="0" w:line="240" w:lineRule="auto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2022 – </w:t>
      </w:r>
      <w:r w:rsidR="002E0D6D">
        <w:rPr>
          <w:rFonts w:ascii="Times New Roman" w:hAnsi="Times New Roman" w:cs="Times New Roman"/>
          <w:sz w:val="28"/>
          <w:szCs w:val="28"/>
        </w:rPr>
        <w:t>140</w:t>
      </w:r>
    </w:p>
    <w:p w:rsidR="00C974F0" w:rsidRPr="0094034A" w:rsidRDefault="00C974F0" w:rsidP="00442265">
      <w:pPr>
        <w:spacing w:after="0" w:line="240" w:lineRule="auto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2023 – </w:t>
      </w:r>
      <w:r w:rsidR="002E0D6D">
        <w:rPr>
          <w:rFonts w:ascii="Times New Roman" w:hAnsi="Times New Roman" w:cs="Times New Roman"/>
          <w:sz w:val="28"/>
          <w:szCs w:val="28"/>
        </w:rPr>
        <w:t>140</w:t>
      </w:r>
    </w:p>
    <w:p w:rsidR="0094034A" w:rsidRPr="0094034A" w:rsidRDefault="00FC09C8" w:rsidP="00442265">
      <w:pPr>
        <w:spacing w:after="0" w:line="240" w:lineRule="auto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2E0D6D">
        <w:rPr>
          <w:rFonts w:ascii="Times New Roman" w:hAnsi="Times New Roman" w:cs="Times New Roman"/>
          <w:sz w:val="28"/>
          <w:szCs w:val="28"/>
        </w:rPr>
        <w:t>700</w:t>
      </w:r>
    </w:p>
    <w:p w:rsidR="00C974F0" w:rsidRDefault="00C974F0" w:rsidP="00442265">
      <w:pPr>
        <w:spacing w:after="0" w:line="240" w:lineRule="auto"/>
        <w:ind w:firstLine="10830"/>
        <w:rPr>
          <w:rFonts w:ascii="Times New Roman" w:hAnsi="Times New Roman" w:cs="Times New Roman"/>
          <w:color w:val="0070C0"/>
          <w:sz w:val="28"/>
          <w:szCs w:val="28"/>
        </w:rPr>
      </w:pPr>
    </w:p>
    <w:p w:rsidR="000454D9" w:rsidRPr="00D81AFC" w:rsidRDefault="000454D9" w:rsidP="00442265">
      <w:pPr>
        <w:spacing w:after="0" w:line="240" w:lineRule="auto"/>
        <w:ind w:firstLine="10830"/>
        <w:rPr>
          <w:rFonts w:ascii="Times New Roman" w:hAnsi="Times New Roman" w:cs="Times New Roman"/>
          <w:color w:val="0070C0"/>
          <w:sz w:val="28"/>
          <w:szCs w:val="28"/>
        </w:rPr>
      </w:pPr>
    </w:p>
    <w:p w:rsidR="000454D9" w:rsidRDefault="000454D9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                                                                           </w:t>
      </w:r>
      <w:proofErr w:type="spellStart"/>
      <w:r w:rsidRPr="0094034A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0454D9" w:rsidRDefault="000454D9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D9" w:rsidRDefault="000454D9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34A" w:rsidRDefault="00FC09C8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Помощник мэра                                                                                                                                                          </w:t>
      </w:r>
      <w:proofErr w:type="spellStart"/>
      <w:r w:rsidRPr="0094034A">
        <w:rPr>
          <w:rFonts w:ascii="Times New Roman" w:hAnsi="Times New Roman" w:cs="Times New Roman"/>
          <w:sz w:val="28"/>
          <w:szCs w:val="28"/>
        </w:rPr>
        <w:t>С.В.Ковальчук</w:t>
      </w:r>
      <w:proofErr w:type="spellEnd"/>
    </w:p>
    <w:p w:rsidR="00442265" w:rsidRDefault="00442265" w:rsidP="0044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442265" w:rsidSect="00FC09C8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59" w:rsidRDefault="00612559" w:rsidP="007B13A9">
      <w:pPr>
        <w:spacing w:after="0" w:line="240" w:lineRule="auto"/>
      </w:pPr>
      <w:r>
        <w:separator/>
      </w:r>
    </w:p>
  </w:endnote>
  <w:endnote w:type="continuationSeparator" w:id="0">
    <w:p w:rsidR="00612559" w:rsidRDefault="00612559" w:rsidP="007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59" w:rsidRDefault="00612559" w:rsidP="007B13A9">
      <w:pPr>
        <w:spacing w:after="0" w:line="240" w:lineRule="auto"/>
      </w:pPr>
      <w:r>
        <w:separator/>
      </w:r>
    </w:p>
  </w:footnote>
  <w:footnote w:type="continuationSeparator" w:id="0">
    <w:p w:rsidR="00612559" w:rsidRDefault="00612559" w:rsidP="007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65" w:rsidRDefault="0044226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1B"/>
    <w:multiLevelType w:val="hybridMultilevel"/>
    <w:tmpl w:val="D5768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528D0"/>
    <w:multiLevelType w:val="hybridMultilevel"/>
    <w:tmpl w:val="7D16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4B"/>
    <w:multiLevelType w:val="hybridMultilevel"/>
    <w:tmpl w:val="40348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A4E"/>
    <w:multiLevelType w:val="multilevel"/>
    <w:tmpl w:val="6362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61A80"/>
    <w:multiLevelType w:val="hybridMultilevel"/>
    <w:tmpl w:val="C8A2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7A30"/>
    <w:multiLevelType w:val="hybridMultilevel"/>
    <w:tmpl w:val="A9EA0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44D5"/>
    <w:multiLevelType w:val="hybridMultilevel"/>
    <w:tmpl w:val="D05E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4A8B"/>
    <w:multiLevelType w:val="hybridMultilevel"/>
    <w:tmpl w:val="56D0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22F"/>
    <w:rsid w:val="0000345C"/>
    <w:rsid w:val="00010D1C"/>
    <w:rsid w:val="0004257B"/>
    <w:rsid w:val="000454D9"/>
    <w:rsid w:val="00052F31"/>
    <w:rsid w:val="000532DF"/>
    <w:rsid w:val="000702EE"/>
    <w:rsid w:val="00076EF7"/>
    <w:rsid w:val="00084414"/>
    <w:rsid w:val="00091CE3"/>
    <w:rsid w:val="00094C1D"/>
    <w:rsid w:val="000A1E4E"/>
    <w:rsid w:val="000B5C87"/>
    <w:rsid w:val="000B5D16"/>
    <w:rsid w:val="000C06CF"/>
    <w:rsid w:val="000E74C5"/>
    <w:rsid w:val="00120001"/>
    <w:rsid w:val="00140BE8"/>
    <w:rsid w:val="00154F93"/>
    <w:rsid w:val="00186D7E"/>
    <w:rsid w:val="001A2BC4"/>
    <w:rsid w:val="001A496F"/>
    <w:rsid w:val="001B718E"/>
    <w:rsid w:val="001C4CAB"/>
    <w:rsid w:val="001E2F0B"/>
    <w:rsid w:val="001F3A57"/>
    <w:rsid w:val="00203302"/>
    <w:rsid w:val="00220C7F"/>
    <w:rsid w:val="00221953"/>
    <w:rsid w:val="00233E26"/>
    <w:rsid w:val="00240908"/>
    <w:rsid w:val="00246BB1"/>
    <w:rsid w:val="00252AEE"/>
    <w:rsid w:val="00253AC9"/>
    <w:rsid w:val="00263DF6"/>
    <w:rsid w:val="002653EF"/>
    <w:rsid w:val="00266D5D"/>
    <w:rsid w:val="00273C66"/>
    <w:rsid w:val="0027543E"/>
    <w:rsid w:val="0027545B"/>
    <w:rsid w:val="002833BB"/>
    <w:rsid w:val="002871A3"/>
    <w:rsid w:val="002A37E3"/>
    <w:rsid w:val="002A42E4"/>
    <w:rsid w:val="002B2F14"/>
    <w:rsid w:val="002D5248"/>
    <w:rsid w:val="002E0D6D"/>
    <w:rsid w:val="002E1467"/>
    <w:rsid w:val="00300D83"/>
    <w:rsid w:val="003010C7"/>
    <w:rsid w:val="00314D49"/>
    <w:rsid w:val="00355D94"/>
    <w:rsid w:val="00363C9C"/>
    <w:rsid w:val="003801B1"/>
    <w:rsid w:val="003C4FA8"/>
    <w:rsid w:val="003C5584"/>
    <w:rsid w:val="003D0E0B"/>
    <w:rsid w:val="003D7A42"/>
    <w:rsid w:val="003E11FE"/>
    <w:rsid w:val="003F142C"/>
    <w:rsid w:val="003F4BE7"/>
    <w:rsid w:val="004176BC"/>
    <w:rsid w:val="00434ADC"/>
    <w:rsid w:val="00442265"/>
    <w:rsid w:val="00446F62"/>
    <w:rsid w:val="004567E0"/>
    <w:rsid w:val="004658C5"/>
    <w:rsid w:val="00471484"/>
    <w:rsid w:val="004739E5"/>
    <w:rsid w:val="00473C53"/>
    <w:rsid w:val="0047643C"/>
    <w:rsid w:val="004A5AFB"/>
    <w:rsid w:val="004A7DF7"/>
    <w:rsid w:val="004B0D22"/>
    <w:rsid w:val="004E059C"/>
    <w:rsid w:val="0051725D"/>
    <w:rsid w:val="00526A9B"/>
    <w:rsid w:val="00556864"/>
    <w:rsid w:val="00565D6C"/>
    <w:rsid w:val="00577D14"/>
    <w:rsid w:val="00585392"/>
    <w:rsid w:val="00587BC5"/>
    <w:rsid w:val="005C079D"/>
    <w:rsid w:val="005C28E2"/>
    <w:rsid w:val="005C3EC7"/>
    <w:rsid w:val="005F5A37"/>
    <w:rsid w:val="00601DA8"/>
    <w:rsid w:val="00612559"/>
    <w:rsid w:val="00613770"/>
    <w:rsid w:val="00625FF6"/>
    <w:rsid w:val="00626A62"/>
    <w:rsid w:val="006407E0"/>
    <w:rsid w:val="0064167C"/>
    <w:rsid w:val="00656DCA"/>
    <w:rsid w:val="00675648"/>
    <w:rsid w:val="006777B2"/>
    <w:rsid w:val="006A3789"/>
    <w:rsid w:val="006B1855"/>
    <w:rsid w:val="006C441D"/>
    <w:rsid w:val="006F7465"/>
    <w:rsid w:val="0070522F"/>
    <w:rsid w:val="0071456A"/>
    <w:rsid w:val="00716855"/>
    <w:rsid w:val="007369C5"/>
    <w:rsid w:val="00740AF4"/>
    <w:rsid w:val="00746468"/>
    <w:rsid w:val="007642D7"/>
    <w:rsid w:val="00777B54"/>
    <w:rsid w:val="007A5E9F"/>
    <w:rsid w:val="007B13A9"/>
    <w:rsid w:val="007B5823"/>
    <w:rsid w:val="007F1F5C"/>
    <w:rsid w:val="007F461B"/>
    <w:rsid w:val="008010DD"/>
    <w:rsid w:val="00802FF1"/>
    <w:rsid w:val="00814D44"/>
    <w:rsid w:val="008160B9"/>
    <w:rsid w:val="008A149A"/>
    <w:rsid w:val="008E7AA4"/>
    <w:rsid w:val="0090550E"/>
    <w:rsid w:val="0094034A"/>
    <w:rsid w:val="0096178A"/>
    <w:rsid w:val="00962586"/>
    <w:rsid w:val="00972759"/>
    <w:rsid w:val="00992B4F"/>
    <w:rsid w:val="009935D0"/>
    <w:rsid w:val="009955D1"/>
    <w:rsid w:val="009970F7"/>
    <w:rsid w:val="009A44E4"/>
    <w:rsid w:val="009A49E0"/>
    <w:rsid w:val="009A6151"/>
    <w:rsid w:val="009B7C80"/>
    <w:rsid w:val="009C4AC3"/>
    <w:rsid w:val="009C7178"/>
    <w:rsid w:val="009E49F3"/>
    <w:rsid w:val="00A213E7"/>
    <w:rsid w:val="00A25A4E"/>
    <w:rsid w:val="00A25B27"/>
    <w:rsid w:val="00A411F7"/>
    <w:rsid w:val="00A45DC7"/>
    <w:rsid w:val="00A53D0E"/>
    <w:rsid w:val="00A5497F"/>
    <w:rsid w:val="00A94842"/>
    <w:rsid w:val="00A95661"/>
    <w:rsid w:val="00AA53B4"/>
    <w:rsid w:val="00AD0337"/>
    <w:rsid w:val="00AD0C36"/>
    <w:rsid w:val="00AF17C0"/>
    <w:rsid w:val="00AF292A"/>
    <w:rsid w:val="00B0773A"/>
    <w:rsid w:val="00B159D0"/>
    <w:rsid w:val="00B303D6"/>
    <w:rsid w:val="00B333BC"/>
    <w:rsid w:val="00B5131C"/>
    <w:rsid w:val="00B51750"/>
    <w:rsid w:val="00B57C88"/>
    <w:rsid w:val="00B678F3"/>
    <w:rsid w:val="00B81C1B"/>
    <w:rsid w:val="00B90E02"/>
    <w:rsid w:val="00B964AC"/>
    <w:rsid w:val="00BA64CD"/>
    <w:rsid w:val="00BB1A83"/>
    <w:rsid w:val="00BB79EF"/>
    <w:rsid w:val="00BC279C"/>
    <w:rsid w:val="00BE28C2"/>
    <w:rsid w:val="00BE4043"/>
    <w:rsid w:val="00BE7536"/>
    <w:rsid w:val="00BF06F5"/>
    <w:rsid w:val="00C12B19"/>
    <w:rsid w:val="00C13493"/>
    <w:rsid w:val="00C150EC"/>
    <w:rsid w:val="00C55876"/>
    <w:rsid w:val="00C657AF"/>
    <w:rsid w:val="00C770FC"/>
    <w:rsid w:val="00C928D3"/>
    <w:rsid w:val="00C974F0"/>
    <w:rsid w:val="00C977B5"/>
    <w:rsid w:val="00CA3BB5"/>
    <w:rsid w:val="00CB187F"/>
    <w:rsid w:val="00CB445C"/>
    <w:rsid w:val="00CC3273"/>
    <w:rsid w:val="00CC4CE0"/>
    <w:rsid w:val="00CC56F7"/>
    <w:rsid w:val="00CD06E8"/>
    <w:rsid w:val="00CE3404"/>
    <w:rsid w:val="00CF70F2"/>
    <w:rsid w:val="00D03C9D"/>
    <w:rsid w:val="00D11058"/>
    <w:rsid w:val="00D11775"/>
    <w:rsid w:val="00D16B57"/>
    <w:rsid w:val="00D16E97"/>
    <w:rsid w:val="00D226D0"/>
    <w:rsid w:val="00D315BD"/>
    <w:rsid w:val="00D35AC9"/>
    <w:rsid w:val="00D52ECA"/>
    <w:rsid w:val="00D54841"/>
    <w:rsid w:val="00D81AFC"/>
    <w:rsid w:val="00D85045"/>
    <w:rsid w:val="00D858C3"/>
    <w:rsid w:val="00D91B77"/>
    <w:rsid w:val="00DA02E2"/>
    <w:rsid w:val="00DB6D74"/>
    <w:rsid w:val="00DC42DA"/>
    <w:rsid w:val="00DC49EA"/>
    <w:rsid w:val="00DC5FA2"/>
    <w:rsid w:val="00DF35E4"/>
    <w:rsid w:val="00E025AB"/>
    <w:rsid w:val="00E034DA"/>
    <w:rsid w:val="00E03D78"/>
    <w:rsid w:val="00E11117"/>
    <w:rsid w:val="00E14EA5"/>
    <w:rsid w:val="00E20410"/>
    <w:rsid w:val="00E44D3D"/>
    <w:rsid w:val="00E6072E"/>
    <w:rsid w:val="00E61487"/>
    <w:rsid w:val="00E743CC"/>
    <w:rsid w:val="00E842A8"/>
    <w:rsid w:val="00E948AB"/>
    <w:rsid w:val="00EA266D"/>
    <w:rsid w:val="00EA411D"/>
    <w:rsid w:val="00EA45C6"/>
    <w:rsid w:val="00EC1051"/>
    <w:rsid w:val="00EE5AA1"/>
    <w:rsid w:val="00EE63EB"/>
    <w:rsid w:val="00EF2A78"/>
    <w:rsid w:val="00EF6353"/>
    <w:rsid w:val="00F13025"/>
    <w:rsid w:val="00F2253E"/>
    <w:rsid w:val="00F2254A"/>
    <w:rsid w:val="00F31CFA"/>
    <w:rsid w:val="00F50C56"/>
    <w:rsid w:val="00F667EE"/>
    <w:rsid w:val="00F81A26"/>
    <w:rsid w:val="00FA53C2"/>
    <w:rsid w:val="00FB6EA3"/>
    <w:rsid w:val="00FC09C8"/>
    <w:rsid w:val="00FC6C22"/>
    <w:rsid w:val="00FD005E"/>
    <w:rsid w:val="00FD589D"/>
    <w:rsid w:val="00FD65AB"/>
    <w:rsid w:val="00FE05DB"/>
    <w:rsid w:val="00FE3C3D"/>
    <w:rsid w:val="00FE5199"/>
    <w:rsid w:val="00FF189E"/>
    <w:rsid w:val="00FF4F00"/>
    <w:rsid w:val="00FF740A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E"/>
  </w:style>
  <w:style w:type="paragraph" w:styleId="2">
    <w:name w:val="heading 2"/>
    <w:basedOn w:val="a"/>
    <w:next w:val="a"/>
    <w:link w:val="20"/>
    <w:qFormat/>
    <w:rsid w:val="00DB6D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9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6D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3A9"/>
  </w:style>
  <w:style w:type="paragraph" w:styleId="a7">
    <w:name w:val="footer"/>
    <w:basedOn w:val="a"/>
    <w:link w:val="a8"/>
    <w:uiPriority w:val="99"/>
    <w:semiHidden/>
    <w:unhideWhenUsed/>
    <w:rsid w:val="007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3A9"/>
  </w:style>
  <w:style w:type="paragraph" w:styleId="a9">
    <w:name w:val="Normal (Web)"/>
    <w:basedOn w:val="a"/>
    <w:uiPriority w:val="99"/>
    <w:semiHidden/>
    <w:unhideWhenUsed/>
    <w:rsid w:val="00BC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C279C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C279C"/>
  </w:style>
  <w:style w:type="character" w:customStyle="1" w:styleId="nobr">
    <w:name w:val="nobr"/>
    <w:basedOn w:val="a0"/>
    <w:rsid w:val="00BC279C"/>
  </w:style>
  <w:style w:type="paragraph" w:customStyle="1" w:styleId="pright1">
    <w:name w:val="pright1"/>
    <w:basedOn w:val="a"/>
    <w:rsid w:val="001A496F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1A496F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1A496F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010DD"/>
  </w:style>
  <w:style w:type="character" w:customStyle="1" w:styleId="ab">
    <w:name w:val="Основной текст_"/>
    <w:basedOn w:val="a0"/>
    <w:link w:val="1"/>
    <w:rsid w:val="00BB1A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BB1A83"/>
    <w:pPr>
      <w:widowControl w:val="0"/>
      <w:shd w:val="clear" w:color="auto" w:fill="FFFFFF"/>
      <w:spacing w:after="0" w:line="38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34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475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2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3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DD87-E657-45CA-8573-1014EA24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5126</Words>
  <Characters>29221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Иркутская область</vt:lpstr>
      <vt:lpstr>Муниципальное образование «город Свирск»</vt:lpstr>
      <vt:lpstr>А Д М И Н И С Т Р А Ц И Я</vt:lpstr>
      <vt:lpstr>П О С Т А Н О В Л Е Н И Е</vt:lpstr>
      <vt:lpstr/>
      <vt:lpstr>О внесении изменений в муниципальную программу</vt:lpstr>
      <vt:lpstr/>
      <vt:lpstr>П О С Т А Н О В Л Я Е Т:</vt:lpstr>
      <vt:lpstr>1. Внести в муниципальную  программу «Безопасность населения муниципального обр</vt:lpstr>
      <vt:lpstr>2. Настоящее постановление подлежит опубликованию в официальном источнике.</vt:lpstr>
      <vt:lpstr/>
      <vt:lpstr>О.С. Малых</vt:lpstr>
      <vt:lpstr>    - статьи 5.2 «Полномочия органов местного самоуправления в области противодейст</vt:lpstr>
      <vt:lpstr/>
      <vt:lpstr>5. АНАЛИЗ РИСКОВ РЕАЛИЗАЦИИ МУНИЦИПАЛЬНОЙ ПРОГРАММЫ И ОПИСАНИЕ МЕР УПРАВЛЕНИЯ РИ</vt:lpstr>
      <vt:lpstr>6. ОЖИДАЕМЫЕ КОНЕЧНЫЕ РЕЗУЛЬТАТЫ РЕАЛИЗАЦИИ МУНИЦИПАЛЬНОЙ ПРОГРАММЫ</vt:lpstr>
      <vt:lpstr/>
    </vt:vector>
  </TitlesOfParts>
  <Company/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Пользователь Windows</cp:lastModifiedBy>
  <cp:revision>6</cp:revision>
  <cp:lastPrinted>2019-01-23T07:53:00Z</cp:lastPrinted>
  <dcterms:created xsi:type="dcterms:W3CDTF">2019-01-23T06:34:00Z</dcterms:created>
  <dcterms:modified xsi:type="dcterms:W3CDTF">2019-02-12T08:51:00Z</dcterms:modified>
</cp:coreProperties>
</file>