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FD" w:rsidRPr="00F5289B" w:rsidRDefault="001915FD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915FD" w:rsidRPr="00F5289B" w:rsidRDefault="001359E6" w:rsidP="001915FD">
      <w:pPr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5289B">
        <w:rPr>
          <w:rFonts w:ascii="Times New Roman" w:hAnsi="Times New Roman"/>
          <w:b/>
          <w:sz w:val="28"/>
          <w:szCs w:val="28"/>
        </w:rPr>
        <w:t>об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экспертно-аналитической работе Контрольно-счетной палаты муниципаль</w:t>
      </w:r>
      <w:r w:rsidR="00C45D56">
        <w:rPr>
          <w:rFonts w:ascii="Times New Roman" w:hAnsi="Times New Roman"/>
          <w:b/>
          <w:sz w:val="28"/>
          <w:szCs w:val="28"/>
        </w:rPr>
        <w:t>ного образования «город Свирск»</w:t>
      </w:r>
      <w:r w:rsidR="00A12C4C">
        <w:rPr>
          <w:rFonts w:ascii="Times New Roman" w:hAnsi="Times New Roman"/>
          <w:b/>
          <w:sz w:val="28"/>
          <w:szCs w:val="28"/>
        </w:rPr>
        <w:t xml:space="preserve"> в 4</w:t>
      </w:r>
      <w:r w:rsidR="00B9118A">
        <w:rPr>
          <w:rFonts w:ascii="Times New Roman" w:hAnsi="Times New Roman"/>
          <w:b/>
          <w:sz w:val="28"/>
          <w:szCs w:val="28"/>
        </w:rPr>
        <w:t xml:space="preserve"> </w:t>
      </w:r>
      <w:r w:rsidR="00815779">
        <w:rPr>
          <w:rFonts w:ascii="Times New Roman" w:hAnsi="Times New Roman"/>
          <w:b/>
          <w:sz w:val="28"/>
          <w:szCs w:val="28"/>
        </w:rPr>
        <w:t>квартале 20</w:t>
      </w:r>
      <w:r w:rsidR="00C1263B">
        <w:rPr>
          <w:rFonts w:ascii="Times New Roman" w:hAnsi="Times New Roman"/>
          <w:b/>
          <w:sz w:val="28"/>
          <w:szCs w:val="28"/>
        </w:rPr>
        <w:t>20</w:t>
      </w:r>
      <w:r w:rsidR="001915FD" w:rsidRPr="00F528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915FD" w:rsidRPr="00F5289B" w:rsidRDefault="001915FD" w:rsidP="001915FD">
      <w:pPr>
        <w:ind w:firstLine="284"/>
        <w:rPr>
          <w:b/>
        </w:rPr>
      </w:pPr>
    </w:p>
    <w:p w:rsidR="001915FD" w:rsidRPr="00ED63A1" w:rsidRDefault="00ED63A1" w:rsidP="001915FD">
      <w:pPr>
        <w:ind w:firstLine="284"/>
        <w:rPr>
          <w:rFonts w:ascii="Times New Roman" w:hAnsi="Times New Roman"/>
          <w:bCs/>
          <w:sz w:val="28"/>
          <w:szCs w:val="28"/>
        </w:rPr>
      </w:pPr>
      <w:r w:rsidRPr="00ED63A1">
        <w:rPr>
          <w:rFonts w:ascii="Times New Roman" w:hAnsi="Times New Roman"/>
          <w:bCs/>
          <w:sz w:val="28"/>
          <w:szCs w:val="28"/>
        </w:rPr>
        <w:t>В</w:t>
      </w:r>
      <w:r w:rsidR="00B9118A">
        <w:rPr>
          <w:rFonts w:ascii="Times New Roman" w:hAnsi="Times New Roman"/>
          <w:bCs/>
          <w:sz w:val="28"/>
          <w:szCs w:val="28"/>
        </w:rPr>
        <w:t xml:space="preserve"> </w:t>
      </w:r>
      <w:r w:rsidR="00A91F78">
        <w:rPr>
          <w:rFonts w:ascii="Times New Roman" w:hAnsi="Times New Roman"/>
          <w:bCs/>
          <w:sz w:val="28"/>
          <w:szCs w:val="28"/>
        </w:rPr>
        <w:t>4</w:t>
      </w:r>
      <w:r w:rsidRPr="00ED63A1">
        <w:rPr>
          <w:rFonts w:ascii="Times New Roman" w:hAnsi="Times New Roman"/>
          <w:bCs/>
          <w:sz w:val="28"/>
          <w:szCs w:val="28"/>
        </w:rPr>
        <w:t xml:space="preserve"> квартале 2020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 года Контрольно-счетной палатой г. Свирска </w:t>
      </w:r>
      <w:r w:rsidR="00E44562" w:rsidRPr="00ED63A1">
        <w:rPr>
          <w:rFonts w:ascii="Times New Roman" w:hAnsi="Times New Roman"/>
          <w:bCs/>
          <w:sz w:val="28"/>
          <w:szCs w:val="28"/>
        </w:rPr>
        <w:t xml:space="preserve">проведено </w:t>
      </w:r>
      <w:r w:rsidR="00A91F78">
        <w:rPr>
          <w:rFonts w:ascii="Times New Roman" w:hAnsi="Times New Roman"/>
          <w:bCs/>
          <w:sz w:val="28"/>
          <w:szCs w:val="28"/>
        </w:rPr>
        <w:t>18</w:t>
      </w:r>
      <w:r w:rsidR="00680A95">
        <w:rPr>
          <w:rFonts w:ascii="Times New Roman" w:hAnsi="Times New Roman"/>
          <w:bCs/>
          <w:sz w:val="28"/>
          <w:szCs w:val="28"/>
        </w:rPr>
        <w:t xml:space="preserve"> </w:t>
      </w:r>
      <w:r w:rsidR="00E44562" w:rsidRPr="00ED63A1">
        <w:rPr>
          <w:rFonts w:ascii="Times New Roman" w:hAnsi="Times New Roman"/>
          <w:bCs/>
          <w:sz w:val="28"/>
          <w:szCs w:val="28"/>
        </w:rPr>
        <w:t>экспертно</w:t>
      </w:r>
      <w:r w:rsidR="00A91F78">
        <w:rPr>
          <w:rFonts w:ascii="Times New Roman" w:hAnsi="Times New Roman"/>
          <w:bCs/>
          <w:sz w:val="28"/>
          <w:szCs w:val="28"/>
        </w:rPr>
        <w:t>-аналитических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A91F78">
        <w:rPr>
          <w:rFonts w:ascii="Times New Roman" w:hAnsi="Times New Roman"/>
          <w:bCs/>
          <w:sz w:val="28"/>
          <w:szCs w:val="28"/>
        </w:rPr>
        <w:t>й</w:t>
      </w:r>
      <w:r w:rsidR="001915FD" w:rsidRPr="00ED63A1">
        <w:rPr>
          <w:rFonts w:ascii="Times New Roman" w:hAnsi="Times New Roman"/>
          <w:bCs/>
          <w:sz w:val="28"/>
          <w:szCs w:val="28"/>
        </w:rPr>
        <w:t xml:space="preserve">, в т. ч.: </w:t>
      </w:r>
    </w:p>
    <w:p w:rsidR="00A91F78" w:rsidRDefault="001915FD" w:rsidP="00703342">
      <w:pPr>
        <w:ind w:firstLine="284"/>
        <w:rPr>
          <w:rFonts w:ascii="Times New Roman" w:hAnsi="Times New Roman"/>
          <w:b/>
          <w:bCs/>
          <w:i/>
          <w:sz w:val="28"/>
          <w:szCs w:val="28"/>
        </w:rPr>
      </w:pPr>
      <w:r w:rsidRPr="003E5AB3">
        <w:rPr>
          <w:rFonts w:ascii="Times New Roman" w:hAnsi="Times New Roman"/>
          <w:b/>
          <w:bCs/>
          <w:i/>
          <w:sz w:val="28"/>
          <w:szCs w:val="28"/>
        </w:rPr>
        <w:t xml:space="preserve">1. </w:t>
      </w:r>
      <w:r w:rsidR="00A91F78" w:rsidRPr="00A91F78">
        <w:rPr>
          <w:rFonts w:ascii="Times New Roman" w:hAnsi="Times New Roman"/>
          <w:b/>
          <w:bCs/>
          <w:i/>
          <w:sz w:val="28"/>
          <w:szCs w:val="28"/>
        </w:rPr>
        <w:t xml:space="preserve">В целях контроля за исполнением бюджета муниципального образования «город Свирск» проведена финансово-экономическая экспертиза: </w:t>
      </w:r>
    </w:p>
    <w:p w:rsidR="00127004" w:rsidRDefault="00A91F78" w:rsidP="00703342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1.1.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 xml:space="preserve"> Проведена внешняя проверка исполнения бюджета муниципального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образования «город Свирск» за 9 месяцев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 xml:space="preserve"> 2020 года</w:t>
      </w:r>
      <w:r w:rsidR="00E44562">
        <w:rPr>
          <w:rFonts w:ascii="Times New Roman" w:hAnsi="Times New Roman"/>
          <w:bCs/>
          <w:sz w:val="28"/>
          <w:szCs w:val="28"/>
        </w:rPr>
        <w:t xml:space="preserve"> (заключение № </w:t>
      </w:r>
      <w:r>
        <w:rPr>
          <w:rFonts w:ascii="Times New Roman" w:hAnsi="Times New Roman"/>
          <w:bCs/>
          <w:sz w:val="28"/>
          <w:szCs w:val="28"/>
        </w:rPr>
        <w:t>83-э/2020 от 20</w:t>
      </w:r>
      <w:r w:rsidR="0012700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="00127004">
        <w:rPr>
          <w:rFonts w:ascii="Times New Roman" w:hAnsi="Times New Roman"/>
          <w:bCs/>
          <w:sz w:val="28"/>
          <w:szCs w:val="28"/>
        </w:rPr>
        <w:t>.2020).</w:t>
      </w:r>
    </w:p>
    <w:p w:rsidR="00127004" w:rsidRPr="00127004" w:rsidRDefault="00127004" w:rsidP="00127004">
      <w:pPr>
        <w:ind w:firstLine="284"/>
        <w:rPr>
          <w:rFonts w:ascii="Times New Roman" w:hAnsi="Times New Roman"/>
          <w:bCs/>
          <w:sz w:val="28"/>
          <w:szCs w:val="28"/>
        </w:rPr>
      </w:pPr>
      <w:r w:rsidRPr="00127004">
        <w:rPr>
          <w:rFonts w:ascii="Times New Roman" w:hAnsi="Times New Roman"/>
          <w:bCs/>
          <w:sz w:val="28"/>
          <w:szCs w:val="28"/>
        </w:rPr>
        <w:t xml:space="preserve">Целью проверки на стадии исполнения местного бюджета является соблюдение требований действующего законодательства органами местного самоуправления в процессе исполнения бюджета города Свирска за </w:t>
      </w:r>
      <w:r w:rsidR="00A91F78">
        <w:rPr>
          <w:rFonts w:ascii="Times New Roman" w:hAnsi="Times New Roman"/>
          <w:bCs/>
          <w:sz w:val="28"/>
          <w:szCs w:val="28"/>
        </w:rPr>
        <w:t>9</w:t>
      </w:r>
      <w:r w:rsidRPr="00127004">
        <w:rPr>
          <w:rFonts w:ascii="Times New Roman" w:hAnsi="Times New Roman"/>
          <w:bCs/>
          <w:sz w:val="28"/>
          <w:szCs w:val="28"/>
        </w:rPr>
        <w:t xml:space="preserve"> </w:t>
      </w:r>
      <w:r w:rsidR="00A91F78">
        <w:rPr>
          <w:rFonts w:ascii="Times New Roman" w:hAnsi="Times New Roman"/>
          <w:bCs/>
          <w:sz w:val="28"/>
          <w:szCs w:val="28"/>
        </w:rPr>
        <w:t>месяцев</w:t>
      </w:r>
      <w:r w:rsidRPr="00127004">
        <w:rPr>
          <w:rFonts w:ascii="Times New Roman" w:hAnsi="Times New Roman"/>
          <w:bCs/>
          <w:sz w:val="28"/>
          <w:szCs w:val="28"/>
        </w:rPr>
        <w:t xml:space="preserve"> 2020 года, анализ поступления доходов бюджета, а также анализ исполнения расходов бюджета муниципального образования.</w:t>
      </w:r>
      <w:r w:rsidRPr="00127004">
        <w:t xml:space="preserve"> </w:t>
      </w:r>
      <w:r w:rsidRPr="00127004">
        <w:rPr>
          <w:rFonts w:ascii="Times New Roman" w:hAnsi="Times New Roman"/>
          <w:bCs/>
          <w:sz w:val="28"/>
          <w:szCs w:val="28"/>
        </w:rPr>
        <w:t>Рекоменд</w:t>
      </w:r>
      <w:r>
        <w:rPr>
          <w:rFonts w:ascii="Times New Roman" w:hAnsi="Times New Roman"/>
          <w:bCs/>
          <w:sz w:val="28"/>
          <w:szCs w:val="28"/>
        </w:rPr>
        <w:t>овано с</w:t>
      </w:r>
      <w:r w:rsidRPr="00127004">
        <w:rPr>
          <w:rFonts w:ascii="Times New Roman" w:hAnsi="Times New Roman"/>
          <w:bCs/>
          <w:sz w:val="28"/>
          <w:szCs w:val="28"/>
        </w:rPr>
        <w:t>облюдать требования бюджетного законодательства при исполнении бюджета.</w:t>
      </w:r>
    </w:p>
    <w:p w:rsidR="00A91F78" w:rsidRPr="00A91F78" w:rsidRDefault="00A91F78" w:rsidP="00A91F78">
      <w:pPr>
        <w:ind w:firstLine="284"/>
        <w:rPr>
          <w:rFonts w:ascii="Times New Roman" w:hAnsi="Times New Roman"/>
          <w:b/>
          <w:bCs/>
          <w:i/>
          <w:sz w:val="28"/>
          <w:szCs w:val="28"/>
        </w:rPr>
      </w:pPr>
      <w:r w:rsidRPr="00A91F78">
        <w:rPr>
          <w:rFonts w:ascii="Times New Roman" w:hAnsi="Times New Roman"/>
          <w:b/>
          <w:bCs/>
          <w:i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1F78">
        <w:rPr>
          <w:rFonts w:ascii="Times New Roman" w:hAnsi="Times New Roman"/>
          <w:b/>
          <w:bCs/>
          <w:i/>
          <w:sz w:val="28"/>
          <w:szCs w:val="28"/>
        </w:rPr>
        <w:t>Проведена экспертиза проекта решени</w:t>
      </w:r>
      <w:r>
        <w:rPr>
          <w:rFonts w:ascii="Times New Roman" w:hAnsi="Times New Roman"/>
          <w:b/>
          <w:bCs/>
          <w:i/>
          <w:sz w:val="28"/>
          <w:szCs w:val="28"/>
        </w:rPr>
        <w:t>я Думы «О местном бюджете на 2021</w:t>
      </w:r>
      <w:r w:rsidRPr="00A91F78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A91F78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i/>
          <w:sz w:val="28"/>
          <w:szCs w:val="28"/>
        </w:rPr>
        <w:t>3 годов» (заключение от 07</w:t>
      </w:r>
      <w:r w:rsidRPr="00A91F78">
        <w:rPr>
          <w:rFonts w:ascii="Times New Roman" w:hAnsi="Times New Roman"/>
          <w:b/>
          <w:bCs/>
          <w:i/>
          <w:sz w:val="28"/>
          <w:szCs w:val="28"/>
        </w:rPr>
        <w:t>.1</w:t>
      </w:r>
      <w:r>
        <w:rPr>
          <w:rFonts w:ascii="Times New Roman" w:hAnsi="Times New Roman"/>
          <w:b/>
          <w:bCs/>
          <w:i/>
          <w:sz w:val="28"/>
          <w:szCs w:val="28"/>
        </w:rPr>
        <w:t>2.2020 №94-з/2020</w:t>
      </w:r>
      <w:r w:rsidRPr="00A91F78">
        <w:rPr>
          <w:rFonts w:ascii="Times New Roman" w:hAnsi="Times New Roman"/>
          <w:b/>
          <w:bCs/>
          <w:i/>
          <w:sz w:val="28"/>
          <w:szCs w:val="28"/>
        </w:rPr>
        <w:t>).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выводы ЭАМ:</w:t>
      </w:r>
      <w:r w:rsidRPr="00A91F7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1. При формировании Проекта местного бюджета соблюдены ограничения, установленные Бюджетным кодексом Российской Федерации, а именно: по размеру дефицита местного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 xml:space="preserve">2.  В соответствии с Бюджетным кодексом РФ (статья 169) прогноз социально-экономического развития должен являться основой для составления проекта бюджета. 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«город Свирск» на 2021 год и плановый период 2022 и 2023 годов утвержден постановлением администрации муниципального образования «город Свирск» от </w:t>
      </w:r>
      <w:r w:rsidRPr="00A91F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07.10.2020 №</w:t>
      </w:r>
      <w:r w:rsidRPr="00A91F7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517.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Отдельные показатели доходного потенциала муниципального образования, отраженные в Прогнозе </w:t>
      </w: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t>социально-экономического развития,</w:t>
      </w: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t xml:space="preserve"> отличаются от прогнозируемых показателей доходов местного бюджета, отраженных в Проекте бюджета.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t xml:space="preserve">По результатам проведенного анализ Прогноза СЭР муниципального образования «город Свирск», КСП г. Свирска, рекомендует повысить требования к качеству Прогноза СЭР, в части отражения фактически достигнутых результатов отчетного периода, причин их неисполнения, а также планируемых показателей на очередной финансовый год и плановый период.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ст. 37 БК РФ. </w:t>
      </w: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Анализ Прогноза социально-экономического развития на 2021 год и плановый период 2022 и 2023 годов показал, что, как и в прошлые годы остается актуальной проблема отсутствия взаимосвязи показателей Прогноза социально-экономического развития с показателями Проекта бюджета.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bCs/>
          <w:sz w:val="28"/>
          <w:szCs w:val="28"/>
          <w:lang w:eastAsia="ru-RU"/>
        </w:rPr>
        <w:t>3. Формирование основных параметров бюджета муниципального образования «город Свирск»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изменений. Также при подготовке проект местного бюджета учтены ожидаемые параметры исполнения бюджета муниципального образования за 2020 год, основные параметры прогноза социально-экономического развития Иркутской области на 2021 год и на плановый период 2022 и 2023 годов.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4. Представленным Проектом предлагается утвердить следующие основные характеристики местного бюджета: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- на 2021 год прогнозируемый</w:t>
      </w:r>
      <w:r w:rsidRPr="00A91F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доходов местного бюджета в сумме 774 134,8 тыс. руб., общий объем расходов в сумме 775 070,1 тыс. руб., размер дефицита в сумме 935,3 тыс. руб. или 1,0 % утвержденного общего годового объема доходов местного бюджета без учета утвержденного объема безвозмездных поступлений; 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- на плановый период 2022 и 2023 годов: прогнозируемый</w:t>
      </w:r>
      <w:r w:rsidRPr="00A91F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общий объем  доходов на 2022 год в сумме 514 747,8 тыс. руб., на 2023 год – 419 487,6 тыс. руб., общий объем расходов на 2022 год в сумме 515 700,4 тыс. руб., на 2023 год – 493 038,0 тыс. руб.,  размер дефицита на 2022 год в сумме 952,6 тыс. руб. или 1,0 % утвержденного общего годового объема доходов местного бюджета без учета утвержденного объема безвозмездных поступлений, на 2023 год – 996,4 тыс. руб. или 1,0%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5. Проектом местного бюджета на 2021 год и на плановый период 2022 и 2023 годов, предусмотрен объем межбюджетных трансфертов, полученных из других бюджетов бюджетной системы Российской Федерации на 2021 год в объеме 680 521,1 тыс. руб., на 2022 год в сумме 419 372,8 тыс. руб., и на 2023 год в сумме 392 331,9 тыс. руб.</w:t>
      </w:r>
    </w:p>
    <w:p w:rsidR="00A91F78" w:rsidRPr="00A91F78" w:rsidRDefault="00A91F78" w:rsidP="00A91F78">
      <w:pPr>
        <w:ind w:firstLine="284"/>
        <w:rPr>
          <w:rFonts w:ascii="Times New Roman" w:eastAsiaTheme="minorHAnsi" w:hAnsi="Times New Roman"/>
          <w:sz w:val="28"/>
          <w:szCs w:val="28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91F78">
        <w:rPr>
          <w:rFonts w:ascii="Times New Roman" w:eastAsiaTheme="minorHAnsi" w:hAnsi="Times New Roman"/>
          <w:sz w:val="28"/>
          <w:szCs w:val="28"/>
        </w:rPr>
        <w:t xml:space="preserve">КСП </w:t>
      </w:r>
      <w:r w:rsidRPr="00A91F78">
        <w:rPr>
          <w:rFonts w:ascii="Times New Roman" w:eastAsiaTheme="minorHAnsi" w:hAnsi="Times New Roman"/>
          <w:sz w:val="28"/>
          <w:szCs w:val="28"/>
        </w:rPr>
        <w:t>г. Свирска</w:t>
      </w:r>
      <w:r w:rsidRPr="00A91F78">
        <w:rPr>
          <w:rFonts w:ascii="Times New Roman" w:eastAsiaTheme="minorHAnsi" w:hAnsi="Times New Roman"/>
          <w:sz w:val="28"/>
          <w:szCs w:val="28"/>
        </w:rPr>
        <w:t xml:space="preserve"> отмечает, что при прогнозировании доходов от аренды имущества, как и в прошлые периоды, не учтена задолженность арендаторов по арендным платежам. Таким образом, имеется резерв по увеличению данного вида дохода, и прогноз по доходам от аренды имущества представляется выполнимым при условии усиления администрирования в части собираемости текущих платежей, взыскания задолженности в полном объеме и недопущения образования новых долгов.</w:t>
      </w:r>
    </w:p>
    <w:p w:rsidR="00A91F78" w:rsidRPr="00A91F78" w:rsidRDefault="00A91F78" w:rsidP="00A91F78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1F78">
        <w:rPr>
          <w:rFonts w:ascii="Times New Roman" w:eastAsiaTheme="minorHAnsi" w:hAnsi="Times New Roman"/>
          <w:sz w:val="28"/>
          <w:szCs w:val="28"/>
        </w:rPr>
        <w:t xml:space="preserve">7. </w:t>
      </w: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 МО «город Свирск» является дотационным и зависит от финансовой поддержки из областного бюджета. Межбюджетные трансферты, не имеющие целевого назначения, в Законе Иркутской области «Об областном бюджете на 2021 год и плановый период 2022 и 2023 годы» распределены не в полном объёме, поэтому, как и в предыдущие годы, проектом бюджета </w:t>
      </w: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ассигнования на первоочередные и социально значимые статьи запланированы не в полном объёме. Ежегодные результаты исполнения бюджета города за предыдущие периоды значительно отличаются от прогнозных (плановых) показателей, принимаемых при утверждении бюджета города на очередной финансовый год. Таким образом, предлагаемые в Проекте решения параметры местного бюджета на очередной 2021 год и плановый период 2022 и 2023 годов будут значительно корректи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роваться в ходе его исполнения. </w:t>
      </w:r>
      <w:r w:rsidRPr="00A91F78">
        <w:rPr>
          <w:rFonts w:ascii="Times New Roman" w:eastAsia="Times New Roman" w:hAnsi="Times New Roman"/>
          <w:sz w:val="28"/>
          <w:szCs w:val="20"/>
          <w:lang w:eastAsia="ru-RU"/>
        </w:rPr>
        <w:t>Наибольшее влияние на изменение первоначально запланированных параметров местного бюджета в ходе его исполнения оказывает изменение объема межбюджетных трансфертов.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 xml:space="preserve">8. В Проекте бюджета расходы бюджета на создание Резервного фонда в ведомственной структуре расходов местного бюджета предусмотрены по главному распорядителю бюджетных средств – Комитету по финансам </w:t>
      </w: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администрации «</w:t>
      </w: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>города Свирск», что соответствует требованиям п.3 статьи 217 БК РФ.</w:t>
      </w:r>
    </w:p>
    <w:p w:rsidR="00A91F78" w:rsidRPr="00A91F78" w:rsidRDefault="00A91F78" w:rsidP="00A91F78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7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Контрольно-счетной палаты муниципального образования «город Свирск» проект решения Думы «О местном бюджете на 2021 год и плановый период 2022 и 2023 годов» соответствует бюджетному законодательству Российской Федерации и может быть рекомендован к принятию. </w:t>
      </w:r>
    </w:p>
    <w:p w:rsidR="007B5B6A" w:rsidRDefault="00A91F78" w:rsidP="00751C88">
      <w:pPr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1.3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</w:rPr>
        <w:t>П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>роведена фина</w:t>
      </w:r>
      <w:r w:rsidR="00E30A8E">
        <w:rPr>
          <w:rFonts w:ascii="Times New Roman" w:hAnsi="Times New Roman"/>
          <w:b/>
          <w:bCs/>
          <w:i/>
          <w:sz w:val="28"/>
          <w:szCs w:val="28"/>
        </w:rPr>
        <w:t xml:space="preserve">нсово-экономическая экспертиза </w:t>
      </w:r>
      <w:r w:rsidR="00E30A8E" w:rsidRPr="00E30A8E">
        <w:rPr>
          <w:rFonts w:ascii="Times New Roman" w:hAnsi="Times New Roman"/>
          <w:bCs/>
          <w:sz w:val="28"/>
          <w:szCs w:val="28"/>
        </w:rPr>
        <w:t>п</w:t>
      </w:r>
      <w:r w:rsidR="00127004" w:rsidRPr="00E30A8E">
        <w:rPr>
          <w:rFonts w:ascii="Times New Roman" w:hAnsi="Times New Roman"/>
          <w:bCs/>
          <w:sz w:val="28"/>
          <w:szCs w:val="28"/>
        </w:rPr>
        <w:t>р</w:t>
      </w:r>
      <w:r w:rsidR="00127004" w:rsidRPr="00127004">
        <w:rPr>
          <w:rFonts w:ascii="Times New Roman" w:hAnsi="Times New Roman"/>
          <w:bCs/>
          <w:sz w:val="28"/>
          <w:szCs w:val="28"/>
        </w:rPr>
        <w:t>оекта решения Думы</w:t>
      </w:r>
      <w:r w:rsidR="00751C88" w:rsidRPr="00751C88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от 17.12.2019 года № 51/195-ДГ «О местном бюджете на 2020 год и плановый период 2021 и 2022 годов»</w:t>
      </w:r>
      <w:r w:rsidR="00751C88" w:rsidRPr="00751C88">
        <w:t xml:space="preserve"> </w:t>
      </w:r>
      <w:r w:rsidR="00751C88">
        <w:t>(</w:t>
      </w:r>
      <w:r w:rsidR="00751C88">
        <w:rPr>
          <w:rFonts w:ascii="Times New Roman" w:hAnsi="Times New Roman"/>
          <w:bCs/>
          <w:sz w:val="28"/>
          <w:szCs w:val="28"/>
        </w:rPr>
        <w:t>заключен</w:t>
      </w:r>
      <w:r>
        <w:rPr>
          <w:rFonts w:ascii="Times New Roman" w:hAnsi="Times New Roman"/>
          <w:bCs/>
          <w:sz w:val="28"/>
          <w:szCs w:val="28"/>
        </w:rPr>
        <w:t xml:space="preserve">ие от 28.12.2020 № 97-э/2020) (4 </w:t>
      </w:r>
      <w:r w:rsidR="00751C88" w:rsidRPr="00751C88">
        <w:rPr>
          <w:rFonts w:ascii="Times New Roman" w:hAnsi="Times New Roman"/>
          <w:bCs/>
          <w:sz w:val="28"/>
          <w:szCs w:val="28"/>
        </w:rPr>
        <w:t>поправка</w:t>
      </w:r>
      <w:r w:rsidR="00751C88">
        <w:rPr>
          <w:rFonts w:ascii="Times New Roman" w:hAnsi="Times New Roman"/>
          <w:bCs/>
          <w:sz w:val="28"/>
          <w:szCs w:val="28"/>
        </w:rPr>
        <w:t xml:space="preserve"> в бюджет</w:t>
      </w:r>
      <w:r w:rsidR="00751C88" w:rsidRPr="00751C88">
        <w:rPr>
          <w:rFonts w:ascii="Times New Roman" w:hAnsi="Times New Roman"/>
          <w:bCs/>
          <w:sz w:val="28"/>
          <w:szCs w:val="28"/>
        </w:rPr>
        <w:t>).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 xml:space="preserve">Проектом Решения предлагается утвердить основные характеристики местного бюджета на 2020 год: 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- по доходам в сумме 1 444 742,7 тыс. рублей, в том числе безвозмездные поступления в сумме 1 356 938,2 тыс. рублей, из них объём межбюджетных трансфертов, полученных из других бюджетов бюджетной системы Российской Федерации, в сумме 1 344 990,1 тыс. рублей;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- по расходам в сумме 1 453 258,2 тыс. рублей;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 xml:space="preserve"> - размер дефицита в сумме 8 515,5 тыс. рублей или 9,7 % утвержденного общего годового объема доходов местного бюджета без учета утвержденного объема безвозмездных поступлений.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 xml:space="preserve">Пунктом 2 проекта решения Думы устанавливается, что в расходной части бюджета создается резервный фонд администрации: 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2020 год в сумме 300,0 тыс. руб.;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2021 год в сумме 100,0 тыс. руб.;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 xml:space="preserve">на 2022 год в сумме 100,0 тыс. руб. 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Данным проектом утверждается объем бюджетных ассигнований дорожного фонда местного бюджета: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2020 год в сумме 71 383,7 тыс. руб.;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2021 год в сумме 25 107,9 тыс. руб.;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2022 год в сумме 29 486,6 тыс. руб.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lastRenderedPageBreak/>
        <w:t>Предлагается утвердить предельный объем муниципального долга муниципального образования «город Свирск»: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2020 год в сумме 87 804,5 тыс. руб.;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2021 год в сумме 88 887,0 тыс. руб.;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на 2020 год в сумме 88 550,5 тыс. руб.;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Утверждается верхний предел муниципального внутреннего долга муниципального образования «город Свирск»: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по состоянию на 1 января 2021 года в размере 17 232,8 тыс. рублей, в том числе предельный объем обязательств по муниципальным гарантиям – 0,0 тыс. рублей;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по состоянию на 1 января 2022 года в размере 18 121,7 тыс. рублей, в том числе предельный объем обязательств по муниципальным гарантиям – 0,0 тыс. рублей;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по состоянию на 1 января 2023 года в размере 19 007,2 тыс. рублей, в том числе предельный объем обязательств по муниципальным гарантиям – 0,0 тыс. рублей;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Проектом решения Думы о бюджете на 2020 год и плановый период 2021 и 2022 годов предусматривается изменение основных параметров бюджета города, а также перераспределение бюджетных ассигнований.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Доходы на 2020 год увеличиваются на 95 937,5 тыс. рублей или на 7,1 % (с 1 348 805,2 тыс. рублей до 1 444 742,7 тыс. рублей).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Расходы 2020 года увеличиваются также на 95 784,1 тыс. рублей или на 7,0% (с 1 357 474,1 тыс. рублей до 1 453 258,2 тыс. рублей).</w:t>
      </w:r>
    </w:p>
    <w:p w:rsid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Дефицит сокращается на 153,4 тыс. рублей или на 1,8 % к абсолютной величине (с 8 668,9 тыс. рублей до 8 515,5 тыс. рублей).</w:t>
      </w:r>
    </w:p>
    <w:p w:rsidR="00A91F78" w:rsidRPr="00A91F7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Контрольно-счетная палата считает, что проект решения Думы «О внесении изменений в решение Думы от 17.12.2019 № 51/195-ДГ «О местном бюджете на 2020 год и плановый период 2021 и 2022 годов» соответствует требованиям бюджетного законодательства.</w:t>
      </w:r>
    </w:p>
    <w:p w:rsidR="00A91F78" w:rsidRPr="00751C88" w:rsidRDefault="00A91F78" w:rsidP="00A91F78">
      <w:pPr>
        <w:ind w:firstLine="284"/>
        <w:rPr>
          <w:rFonts w:ascii="Times New Roman" w:hAnsi="Times New Roman"/>
          <w:bCs/>
          <w:sz w:val="28"/>
          <w:szCs w:val="28"/>
        </w:rPr>
      </w:pPr>
      <w:r w:rsidRPr="00A91F78">
        <w:rPr>
          <w:rFonts w:ascii="Times New Roman" w:hAnsi="Times New Roman"/>
          <w:bCs/>
          <w:sz w:val="28"/>
          <w:szCs w:val="28"/>
        </w:rPr>
        <w:t>Изменения показателей бюджета города на 2020 год и плановый период 2021-2022 годов, предусмотренные в текстовой части проекта решения, соответствуют показателям, отраженным в приложениях.</w:t>
      </w:r>
    </w:p>
    <w:p w:rsidR="00F81937" w:rsidRDefault="00F81937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F81937" w:rsidRDefault="00E44562" w:rsidP="00F81937">
      <w:pPr>
        <w:tabs>
          <w:tab w:val="left" w:pos="284"/>
        </w:tabs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540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81937" w:rsidRPr="003E5AB3">
        <w:rPr>
          <w:rFonts w:ascii="Times New Roman" w:hAnsi="Times New Roman"/>
          <w:b/>
          <w:bCs/>
          <w:i/>
          <w:sz w:val="28"/>
          <w:szCs w:val="28"/>
        </w:rPr>
        <w:t xml:space="preserve">В рамках экспертно-аналитической деятельности проведена экспертиза </w:t>
      </w:r>
      <w:r w:rsidR="00DD7A23">
        <w:rPr>
          <w:rFonts w:ascii="Times New Roman" w:hAnsi="Times New Roman"/>
          <w:b/>
          <w:bCs/>
          <w:i/>
          <w:sz w:val="28"/>
          <w:szCs w:val="28"/>
        </w:rPr>
        <w:t>15</w:t>
      </w:r>
      <w:r w:rsidR="0010473F" w:rsidRPr="003E5AB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81937" w:rsidRPr="003E5AB3">
        <w:rPr>
          <w:rFonts w:ascii="Times New Roman" w:hAnsi="Times New Roman"/>
          <w:b/>
          <w:bCs/>
          <w:i/>
          <w:sz w:val="28"/>
          <w:szCs w:val="28"/>
        </w:rPr>
        <w:t>нормативно-правовых актов органов местного самоуправления (постановлений администрации муниципальн</w:t>
      </w:r>
      <w:r w:rsidR="00C34CC6" w:rsidRPr="003E5AB3">
        <w:rPr>
          <w:rFonts w:ascii="Times New Roman" w:hAnsi="Times New Roman"/>
          <w:b/>
          <w:bCs/>
          <w:i/>
          <w:sz w:val="28"/>
          <w:szCs w:val="28"/>
        </w:rPr>
        <w:t>ого образования «город Свирск»</w:t>
      </w:r>
      <w:r w:rsidR="00335614">
        <w:rPr>
          <w:rFonts w:ascii="Times New Roman" w:hAnsi="Times New Roman"/>
          <w:b/>
          <w:bCs/>
          <w:i/>
          <w:sz w:val="28"/>
          <w:szCs w:val="28"/>
        </w:rPr>
        <w:t>, решений Думы</w:t>
      </w:r>
      <w:r w:rsidR="00C34CC6" w:rsidRPr="003E5AB3">
        <w:rPr>
          <w:rFonts w:ascii="Times New Roman" w:hAnsi="Times New Roman"/>
          <w:b/>
          <w:bCs/>
          <w:i/>
          <w:sz w:val="28"/>
          <w:szCs w:val="28"/>
        </w:rPr>
        <w:t>),</w:t>
      </w:r>
      <w:r w:rsidR="00C34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4CC6" w:rsidRPr="00C34CC6">
        <w:rPr>
          <w:rFonts w:ascii="Times New Roman" w:hAnsi="Times New Roman"/>
          <w:bCs/>
          <w:sz w:val="28"/>
          <w:szCs w:val="28"/>
        </w:rPr>
        <w:t>в т. ч.</w:t>
      </w:r>
      <w:r w:rsidR="005F40E7">
        <w:rPr>
          <w:rFonts w:ascii="Times New Roman" w:hAnsi="Times New Roman"/>
          <w:bCs/>
          <w:sz w:val="28"/>
          <w:szCs w:val="28"/>
        </w:rPr>
        <w:t>:</w:t>
      </w:r>
    </w:p>
    <w:p w:rsidR="00C34CC6" w:rsidRPr="00751C88" w:rsidRDefault="006079BE" w:rsidP="00F81937">
      <w:pPr>
        <w:tabs>
          <w:tab w:val="left" w:pos="284"/>
        </w:tabs>
        <w:ind w:firstLine="284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="00A21E55" w:rsidRPr="00751C88">
        <w:rPr>
          <w:rFonts w:ascii="Times New Roman" w:hAnsi="Times New Roman"/>
          <w:b/>
          <w:bCs/>
          <w:i/>
          <w:sz w:val="28"/>
          <w:szCs w:val="28"/>
        </w:rPr>
        <w:t xml:space="preserve">.1. </w:t>
      </w:r>
      <w:r w:rsidR="00C60963" w:rsidRPr="00751C88">
        <w:rPr>
          <w:rFonts w:ascii="Times New Roman" w:hAnsi="Times New Roman"/>
          <w:b/>
          <w:bCs/>
          <w:i/>
          <w:sz w:val="28"/>
          <w:szCs w:val="28"/>
        </w:rPr>
        <w:t>Экспертиза постановлений</w:t>
      </w:r>
      <w:r w:rsidR="00C34CC6" w:rsidRPr="00751C88">
        <w:rPr>
          <w:rFonts w:ascii="Times New Roman" w:hAnsi="Times New Roman"/>
          <w:b/>
          <w:bCs/>
          <w:i/>
          <w:sz w:val="28"/>
          <w:szCs w:val="28"/>
        </w:rPr>
        <w:t xml:space="preserve"> администрации г. Свирска о внесении изменений в </w:t>
      </w:r>
      <w:r w:rsidR="007B5B6A" w:rsidRPr="00751C88">
        <w:rPr>
          <w:rFonts w:ascii="Times New Roman" w:hAnsi="Times New Roman"/>
          <w:b/>
          <w:bCs/>
          <w:i/>
          <w:sz w:val="28"/>
          <w:szCs w:val="28"/>
        </w:rPr>
        <w:t xml:space="preserve">действующие </w:t>
      </w:r>
      <w:r w:rsidR="00C34CC6" w:rsidRPr="00751C88">
        <w:rPr>
          <w:rFonts w:ascii="Times New Roman" w:hAnsi="Times New Roman"/>
          <w:b/>
          <w:bCs/>
          <w:i/>
          <w:sz w:val="28"/>
          <w:szCs w:val="28"/>
        </w:rPr>
        <w:t>муниципальные программы</w:t>
      </w:r>
      <w:r w:rsidR="00127004" w:rsidRPr="00751C88">
        <w:rPr>
          <w:i/>
        </w:rPr>
        <w:t xml:space="preserve"> </w:t>
      </w:r>
      <w:r w:rsidR="00127004" w:rsidRPr="00751C88">
        <w:rPr>
          <w:rFonts w:ascii="Times New Roman" w:hAnsi="Times New Roman"/>
          <w:b/>
          <w:bCs/>
          <w:i/>
          <w:sz w:val="28"/>
          <w:szCs w:val="28"/>
        </w:rPr>
        <w:t>в связи с приведением их в соответствие с бюджетом муниципального образования «город Свирск»</w:t>
      </w:r>
      <w:r w:rsidR="00C34CC6" w:rsidRPr="00751C88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335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МП </w:t>
      </w:r>
      <w:r w:rsidRPr="00335614">
        <w:rPr>
          <w:rFonts w:ascii="Times New Roman" w:eastAsia="Times New Roman" w:hAnsi="Times New Roman"/>
          <w:b/>
          <w:sz w:val="28"/>
          <w:szCs w:val="28"/>
          <w:lang w:eastAsia="ru-RU"/>
        </w:rPr>
        <w:t>«Безопасность образовательных организаций муниципального образования «город Свирск» на 2020-2024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27B9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-э/2020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335614">
        <w:t xml:space="preserve"> 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Программу обусловлено корректировкой основных мероприятий муниципальной программы. В целях недопущения 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распространения новой коронавирусной инфекции, вызванной COVID-19 администрацией муниципального образования «город Свирск» принято решение о приобретении для образовательных учреждений средств дезинфекции. В связи с чем, раздел 3 «Обеспечение мер по санитарно-гигиеническому благополучию» Плана мероприятий дополнен строкой 3.3 «приобретение средств дезинфекции в ОУ», сумма финансирования составила 72,6 тыс. руб.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 xml:space="preserve"> 1.6 «Модернизация, ремонт охранно-пожарной сигнализации (ОПС) раздела 1 «Обеспечение мер пожарной безопасности» Программных мероприятий уменьшен на 72,6 тыс. руб. и составил 14,4706 тыс. руб.  Раздел 7 «План мероприятий муниципальной программы» изложен в новой редакции, где определены программные мероприятия с указанием прогнозируемого объема финансирования, в значении показателя объема мероприятия указано 12 образовательных учреждений.  </w:t>
      </w:r>
    </w:p>
    <w:p w:rsid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b/>
          <w:sz w:val="28"/>
          <w:szCs w:val="28"/>
          <w:lang w:eastAsia="ru-RU"/>
        </w:rPr>
        <w:t>- МП «Формирование современной городской среды муниципального образования «город Свирск» на 2018-2024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(от 22.10.2020 № 84-э/2020). 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изменением объема финансирования муниципальной программы в соответствии с постановлением Правительства Иркутской области от 01.06.2020 №397-пп «О предоставлении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городской среды 2020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Сумма финансирования на 2020 год составила 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69 899,1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руб.. в т. ч. средства местного бюджета 1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 xml:space="preserve"> 306,0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областного - 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15 671,7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федерального </w:t>
      </w: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52 921,3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35614" w:rsidRP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на экспертизу проектом внесены изменения в раздел «Целевые показатели муниципальной программы» Паспорта Программы. Данный раздел дополнен следующими показателями:</w:t>
      </w:r>
    </w:p>
    <w:p w:rsidR="00335614" w:rsidRP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- Процент технической готовности проекта победителя;</w:t>
      </w:r>
    </w:p>
    <w:p w:rsidR="00335614" w:rsidRP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- Количество реализованных проектов победителей.</w:t>
      </w:r>
    </w:p>
    <w:p w:rsidR="00335614" w:rsidRP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раздел «Ожидаемые конечные результаты реализации муниципальной программы» дополнен двумя показателями:</w:t>
      </w:r>
    </w:p>
    <w:p w:rsidR="00335614" w:rsidRP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- Техническая готовность проекта победителя – 100 %;</w:t>
      </w:r>
    </w:p>
    <w:p w:rsidR="00335614" w:rsidRP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- Количество реализованных проектов победителей – 1 шт.</w:t>
      </w:r>
    </w:p>
    <w:p w:rsidR="00335614" w:rsidRDefault="00335614" w:rsidP="00335614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14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отражены в таблице 5 раздела 7. «План мероприятий муниципальной программы», который изложен в новой редакции.</w:t>
      </w:r>
    </w:p>
    <w:p w:rsidR="007C6AF6" w:rsidRPr="007C6AF6" w:rsidRDefault="00335614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7C6AF6"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 муниципального образования «город Свирск»</w:t>
      </w:r>
      <w:r w:rsidR="007C6AF6"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6AF6"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2017-2022 годы»</w:t>
      </w:r>
      <w:r w:rsid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 (от 09.11.2020 № 90-э/2020).</w:t>
      </w:r>
      <w:r w:rsidR="007C6AF6" w:rsidRPr="007C6AF6">
        <w:t xml:space="preserve"> </w:t>
      </w:r>
      <w:r w:rsidR="007C6AF6" w:rsidRPr="007C6AF6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изменением объема финансирования муниципальной программы на 2020 год. Разработчик приводит Программу в соответствие с решениями Думы от 08.09.2020 № 58/219-ДГ «О внесении изменений в решение от 17.12.2019 № 51/195-ДГ «О местном бюджете на 2020 год и плановый период 2021 и 2022 годов».</w:t>
      </w:r>
      <w:r w:rsid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AF6" w:rsidRP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по результатам изменений, общий объем расходов на реализацию Программы на 2020 год составляет 196 414,8 тыс. руб. (+5 023,3 тыс. руб.) к предыдущей редакции, в т. ч.  местный бюджет +50,3 тыс. руб., областной бюджет +1 044,3 тыс. руб., федеральный </w:t>
      </w:r>
      <w:r w:rsidR="007C6AF6" w:rsidRPr="007C6A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 +3 928,7 тыс. руб.</w:t>
      </w:r>
      <w:r w:rsidR="007C6AF6" w:rsidRPr="007C6AF6">
        <w:t xml:space="preserve"> </w:t>
      </w:r>
      <w:r w:rsidR="007C6AF6" w:rsidRPr="007C6AF6">
        <w:rPr>
          <w:rFonts w:ascii="Times New Roman" w:eastAsia="Times New Roman" w:hAnsi="Times New Roman"/>
          <w:sz w:val="28"/>
          <w:szCs w:val="28"/>
          <w:lang w:eastAsia="ru-RU"/>
        </w:rPr>
        <w:t>Экспертиза показала, что разделы Программы 5 и 8 изложены в новой редакции, в т. ч.  внесены новые мероприятия программы:</w:t>
      </w:r>
    </w:p>
    <w:p w:rsidR="007C6AF6" w:rsidRPr="007C6AF6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- пункт 1.1.5. «Стипендия мэра города Свирска выпускникам, получившим среднее общее образование и достигших особых успехов в учебной деятельности на сумму +9,0 тыс. руб. (местный бюджет);</w:t>
      </w:r>
    </w:p>
    <w:p w:rsidR="007C6AF6" w:rsidRPr="007C6AF6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- пункт 1.5 «Оплата бесплатного горячего питания обучающихся, получающих начальное общее образование» на сумму +5 023,3 тыс. руб. (областной бюджет).</w:t>
      </w:r>
    </w:p>
    <w:p w:rsidR="007C6AF6" w:rsidRPr="007C6AF6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В пункте 1.1.2 «Организация и проведение мероприятий муниципального уровня …» внесены изменения в финансирование на 2020 год (сокращение на 9,0 тыс. руб.) за счет средств местного бюджета.</w:t>
      </w:r>
    </w:p>
    <w:p w:rsidR="00335614" w:rsidRPr="00335614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КСП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Свирска отмечает, что в связи с изменением объема финансирования мероприятий, ожидаемые конечные результаты не меняются.</w:t>
      </w:r>
    </w:p>
    <w:p w:rsidR="007C6AF6" w:rsidRPr="007C6AF6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</w:t>
      </w:r>
      <w:r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C6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энергосбережения и повышение энергетической эффективности на территории города Свирска на 2010-2021 годы»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(заключение от 16.11.2020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91-э/2020)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6AF6">
        <w:t xml:space="preserve"> </w:t>
      </w: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в Разделе 12 «Капитальный ремонт объектов электросетевого хозяйства, относящихся к муниципальной собственности» Плана мероприятий (Приложение № 3 к программе) предусмотрено финансирование мероприятия (строка 12.2) «Капитальный ремонт воздушных линий электропередач 10 </w:t>
      </w:r>
      <w:proofErr w:type="spellStart"/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proofErr w:type="spellEnd"/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ТП-35/10 (протяженность 1,65 км) мкр. Берёзовый» на 2021 год в объеме 2 419,726 тыс. руб., в т. ч. за счет средств местного бюджета 120,986 тыс. руб. и областного бюджета 2 298,74 тыс. руб. (объем финансирования является прогнозным).</w:t>
      </w:r>
    </w:p>
    <w:p w:rsidR="007C6AF6" w:rsidRPr="007C6AF6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необходимы для вхождения муниципального образования «город Свирск» в рейтинг участников конкурса, проводимого Министерством жилищной политики, энергетики и транспорта Иркутской области в 2021 году, по направлению – капитальный ремонт объектов электросетевого хозяйства, относящихся к муниципальной собственности, в рамках государственной программы «Развитие жилищно-коммунального хозяйства и повышения энергоэффективности Иркутской области на 2019-2024 годы, утвержденной постановлением Правительства Иркутской области от 11.12.2018 № 915-пп и получения субсидии согласно требований, установленным Положением о предоставлении субсидии из областного бюджета местным бюджетам, утвержденного постановлением Правительства Иркутской области от 15.06.2016 г. № 366-ПП.</w:t>
      </w:r>
    </w:p>
    <w:p w:rsidR="007C6AF6" w:rsidRPr="007C6AF6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определения сметной стоимости реализации соответствующего мероприятия подтверждена положительным заключением государственной экспертизы проектной документации капитального ремонта воздушных линий электропередач 10 </w:t>
      </w:r>
      <w:proofErr w:type="spellStart"/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ТП-35/10 микрорайона Березовый муниципального образования «город Свирск» Иркутской области от 11.11.2020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Исходя из результатов государственной экспертизы, расходы на финансирование программных мероприятий (строка 12.2) за счет средств местного бюджета на 2021 год составят 114,45 тыс. руб. (прогнозная оценка).</w:t>
      </w:r>
    </w:p>
    <w:p w:rsidR="00335614" w:rsidRPr="007C6AF6" w:rsidRDefault="007C6AF6" w:rsidP="007C6AF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мероприятию (строка 12.1) «Капитальный ремонт воздушных линий электропередач 0,4 </w:t>
      </w:r>
      <w:proofErr w:type="spellStart"/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proofErr w:type="spellEnd"/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ТП-1 и ТП-2 микрорайона Березовый на 2020 год, </w:t>
      </w:r>
      <w:r w:rsidRPr="007C6A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стоимость реализации мероприятия скорректирована по факту исполнения работ, и составит 120,986 тыс. руб. (местный бюджет), и 2 298,74 тыс. руб. (областной бюджет).</w:t>
      </w:r>
    </w:p>
    <w:p w:rsidR="00DA7B2B" w:rsidRPr="00DA7B2B" w:rsidRDefault="007C6AF6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A7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7B2B" w:rsidRPr="00DA7B2B">
        <w:rPr>
          <w:rFonts w:ascii="Times New Roman" w:eastAsia="Times New Roman" w:hAnsi="Times New Roman"/>
          <w:b/>
          <w:sz w:val="28"/>
          <w:szCs w:val="28"/>
          <w:lang w:eastAsia="ru-RU"/>
        </w:rPr>
        <w:t>МП «Профилактика социального неблагополучия семей, имеющих детей» на 2020-2024 годы</w:t>
      </w:r>
      <w:r w:rsid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(заключение от 24.11.2020 № 92-э/2020).</w:t>
      </w:r>
      <w:r w:rsidR="00DA7B2B" w:rsidRPr="00DA7B2B">
        <w:t xml:space="preserve"> </w:t>
      </w:r>
      <w:r w:rsidR="00DA7B2B" w:rsidRPr="00DA7B2B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изменением объема финансирования между основными мероприятиями муниципальной программы.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по результатам изменений, общий объем расходов на реализацию Программы не меняется и составляет 192 тыс. руб., что отражено как в Паспорте Программы по строке «Ресурсное обеспечение муниципальной программы», так и Таблице раздела 4 «Ресурсное обеспечение муниципальной программы». Общий объем расходов на реализацию Программы на 2020 год составляет 10,0 тыс. руб.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Раздел 8 «План мероприятий муниципальной программы», изложен в новой редакции, где определены программные мероприятия с указанием прогнозируемого объема финансирования, а также 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 объема мероприятия.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Изменения затрагивают следующие мероприятия программы: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подраздел 1 раздел 5 «Проведение мероприятий на укрепление института семьи, поддержание престижа ответственного родительства и семейного образа жизни …»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(+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 6,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0)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1842B9" w:rsidRPr="007C6AF6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- подраздел 2 раздела 1 «Оказание помощи семьям, находящимся в трудной жизненной ситуации …» (-6,0) тыс. руб.</w:t>
      </w:r>
    </w:p>
    <w:p w:rsidR="00335614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b/>
          <w:sz w:val="28"/>
          <w:szCs w:val="28"/>
          <w:lang w:eastAsia="ru-RU"/>
        </w:rPr>
        <w:t>- МП «Старшее поколение муниципального образования «город Свирск» на 2019-2023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(заключение от 25.11.2020 № 93-э/2020)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 изменений в Программу обусловлено изменением объема финансирования муниципальной программы и приведение ее в соответствие с бюджетом муниципального образования «город Свирск», утвержденным решением Думы от 08.09.2020 № 58/219-ДГ «О внесении изменений в решение Думы от 17.12.2019 № 51/195-ДГ «О местном бюджете на 2020 год и плановый период 2021 и 2022 годов».</w:t>
      </w:r>
      <w:r w:rsidRPr="00DA7B2B">
        <w:t xml:space="preserve">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Программы, с учетом всех изменений составит 239,7 тыс. руб., в т. ч в 2019 году - 44,7 тыс. руб., 2020 году – 45,0 тыс. руб., в 2021 году 50,0 тыс. руб., в 2022 году 50,0 тыс. руб., в 2023 году 50,0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Разработчиком, в разделе 7 Таблица «План мероприятий муниципальной программы» изложена в новой редакции.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МП </w:t>
      </w:r>
      <w:r w:rsidRPr="00DA7B2B">
        <w:rPr>
          <w:rFonts w:ascii="Times New Roman" w:eastAsia="Times New Roman" w:hAnsi="Times New Roman"/>
          <w:b/>
          <w:sz w:val="28"/>
          <w:szCs w:val="28"/>
          <w:lang w:eastAsia="ru-RU"/>
        </w:rPr>
        <w:t>«Экология муниципального образования «город Свирск» на 2017-2021 годы»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(заключение от 24.12.2020 № 96-э/2020)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7B2B">
        <w:t xml:space="preserve">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обусловлено изменением объема финансирования муниципальной программы.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Приказом председателя Комитета по финансам от 21.12.2020 № 03-01-06/64 внесены изменения в сводную роспись расходов на 2020 год дополнительной росписью от 21.12.2020 года: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сумму 71 965,1 тыс. руб. на основании уведомления министерства жилищной политики, энергетики и транспорта Иркутской области от 18.12.2020 № 15945 в соответствии с постановлением Правительства Иркутской области от 10.11.2020 № 916-пп «О внесении изменений в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отдельные постановления Правительства Иркутской области» на строительство канализационных очистных сооружений глубокой биологической очистки в г. Свирске. 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- на сумму 3 000,2 тыс. руб. на основании договора на осуществление благотворительной деятельности от 21.12.2020 № 5 на сумму 3 000,0 тыс. руб.</w:t>
      </w:r>
    </w:p>
    <w:p w:rsidR="00E8574C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вносятся в строку «Ресурсное обеспечение муниципальной программы» Паспорта Программы. Представленный на экспертизу проект постановления о внесении изменений в Программу содержит раздел 4 «Ресурсное обеспечение муниципальной программы» и раздел 7. «План мероприятий муниципальной программы», изложенные в новой редакции, где определены программные мероприятия с указанием прогнозируемого объема финансирования, значения показателя объема мероприятия.  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 в 2020 году составит 394 336,4 тыс. руб., в т. ч. средства местного бюджета 19 016,3 тыс. руб., областного бюджета 375 320,1 тыс. руб.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Проектом программы запланировано увеличение финансирования на мероприятие 3.1 «Строительство канализационных очистных сооружений глубокой биологической очистки» в 2020 году за счет средств местного бюджета предусмотрено увеличение расходов на 3 000,2 тыс. руб., расходы областного бюджета увеличиваются на 71 965,1 тыс. руб.</w:t>
      </w:r>
    </w:p>
    <w:p w:rsidR="00DA7B2B" w:rsidRPr="00DA7B2B" w:rsidRDefault="00DA7B2B" w:rsidP="00DA7B2B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2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отмечает, что при предлагаемых изменениях объемов финансирования показатели ожидаемых конечных результатов реализации Программы не изменяются.</w:t>
      </w:r>
    </w:p>
    <w:p w:rsidR="00335614" w:rsidRPr="00DA7B2B" w:rsidRDefault="00335614" w:rsidP="001842B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751C88" w:rsidRDefault="006079BE" w:rsidP="001842B9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</w:t>
      </w:r>
      <w:r w:rsidR="00751C88" w:rsidRPr="00751C88">
        <w:rPr>
          <w:rFonts w:ascii="Times New Roman" w:hAnsi="Times New Roman"/>
          <w:b/>
          <w:i/>
          <w:sz w:val="28"/>
          <w:szCs w:val="28"/>
        </w:rPr>
        <w:t>.</w:t>
      </w:r>
      <w:r w:rsidR="007B5B6A" w:rsidRPr="00751C88">
        <w:rPr>
          <w:rFonts w:ascii="Times New Roman" w:hAnsi="Times New Roman"/>
          <w:b/>
          <w:i/>
          <w:sz w:val="28"/>
          <w:szCs w:val="28"/>
        </w:rPr>
        <w:t xml:space="preserve"> Проведена экспертиза проектов новых муниципальных программ, в т. ч. </w:t>
      </w:r>
    </w:p>
    <w:p w:rsidR="00E8574C" w:rsidRPr="00E8574C" w:rsidRDefault="001842B9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8574C"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МП «Развитие кадрового потенциала» на 2021-2025 годы»</w:t>
      </w:r>
      <w:r w:rsidR="00E857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>(заключение от 06.10.2020 №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>82-э/2020)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повторная экспертиза (заключение от 29.10.2020 № 85-э/2020).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на экспертизу проект Программы имеет наименование «Развитие кадрового потенциала на 2021-2025 годы», что противоречит наименованию, указанному в Приложении № 1 к постановлению администрации от 17.07.2020 № 394 «Перечень муниципальных программ муниципального образования «город Свирск» на 2021 год», в соответствии с которым Программа имеет наименование «Развитие кадрового потенциала муниципального образования «город Свирск» на 2021-2025 годы».</w:t>
      </w:r>
      <w:r w:rsidR="00E8574C" w:rsidRPr="00E8574C">
        <w:t xml:space="preserve">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 текстовой части 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«Характеристика текущего состояния сферы реализации муниципальной программы» не содержит сведений в какой сфере будут реализовываться программные мероприятия - образование, здравоохранение, культура и т. д., и каких именно специалистов не хватает на территории города. Не содержит основные показатели уровня развития сферы реализации муниципальной программы.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>Раздел «Прогнозная (справочная) оценка ресурсного обеспечения реализации муниципальной программы» Паспорта программы не содержит общий объем расходов муниципальной программы.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>В разделе «Ожидаемые конечные результаты реализации муниципальной программы» Паспорта программы, КСП г.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Свирска, рекомендует конкретизировать ожидаемые изменения по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результатам реализации данной Программы, а именно: увеличение числа специалистов … до 30 чел., увеличение количества мероприятий до 25 ед., увеличение количества материалов до 1500 экз.  До утверждения Программы, Разработчиком, в сроки, установленные Порядком, должны быть организованы ряд процедур, в т. ч. согласование с экономическим отделом, комитетом по финансам, юридическим отделом администрации. В ходе экспертизы установлено, что Разработчиком не выполнены данные организационные процедуры, установленные Порядком.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программы приведен в соответствии с 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="00E8574C"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№ 659</w:t>
      </w:r>
      <w:r w:rsid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повторно представлен на экспертизу.</w:t>
      </w:r>
    </w:p>
    <w:p w:rsidR="001842B9" w:rsidRPr="001842B9" w:rsidRDefault="001842B9" w:rsidP="001842B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2B9" w:rsidRDefault="00E8574C" w:rsidP="00E8574C">
      <w:pPr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3.3. Проведена экспертиза проектов решений Думы, в т. ч.</w:t>
      </w:r>
    </w:p>
    <w:p w:rsidR="00E8574C" w:rsidRPr="00E8574C" w:rsidRDefault="00E8574C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плана приватизации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имущества на 2021 год и плановый период 2022-2023 годов»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574C">
        <w:rPr>
          <w:rFonts w:ascii="Times New Roman" w:hAnsi="Times New Roman"/>
          <w:sz w:val="28"/>
          <w:szCs w:val="28"/>
        </w:rPr>
        <w:t>(заключение от 06.11.2020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74C">
        <w:rPr>
          <w:rFonts w:ascii="Times New Roman" w:hAnsi="Times New Roman"/>
          <w:sz w:val="28"/>
          <w:szCs w:val="28"/>
        </w:rPr>
        <w:t>86-э/2020)</w:t>
      </w:r>
      <w:r>
        <w:rPr>
          <w:rFonts w:ascii="Times New Roman" w:hAnsi="Times New Roman"/>
          <w:sz w:val="28"/>
          <w:szCs w:val="28"/>
        </w:rPr>
        <w:t>. П</w:t>
      </w: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решения предлагается утвердить план приватизации муниципального имущества на 2021 год и плановый период 2022-2023 годов. </w:t>
      </w:r>
    </w:p>
    <w:p w:rsidR="00E8574C" w:rsidRPr="00E8574C" w:rsidRDefault="00E8574C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>В плановом периоде предлагается осуществить приватизацию всего десяти объектов недвижимого имущества, в том числе:</w:t>
      </w:r>
    </w:p>
    <w:p w:rsidR="00E8574C" w:rsidRPr="00E8574C" w:rsidRDefault="00E8574C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>- на 2021 год запланирована приватизация шести объектов, расположенных по следующим адресам: г. Свирск ул. Тимирязева, д. 16 кв. 5, кв. 6, кв. 7, ул. Дзержинского, д. 3 кв. 33, ул. Лермонтова, 2, ул. Добролюбова, 14 (номера позиций на поэтажном плане 1, 2, 3, 4, 5, 45);</w:t>
      </w:r>
    </w:p>
    <w:p w:rsidR="00E8574C" w:rsidRPr="00E8574C" w:rsidRDefault="00E8574C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2022 год два объекта с дислокацией ул. Добролюбова, 14 (номера позиций на поэтажном плане 8, 9,10, 11, 12, 13, 14, 15, </w:t>
      </w: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>44)</w:t>
      </w: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ул. Октябрьская д.1;</w:t>
      </w:r>
    </w:p>
    <w:p w:rsidR="00E8574C" w:rsidRPr="00E8574C" w:rsidRDefault="00E8574C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- три объекта на 2023 год с дислокацией: ул. Мира, д. 4/А, ул. Ангарская, 1. </w:t>
      </w:r>
    </w:p>
    <w:p w:rsidR="00E8574C" w:rsidRDefault="00E8574C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>В представленный на экспертизу план приватизации включены все объекты нереализованные в 2020 году.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поступлений от продажи муниципального имущества в бюджет города Свирска, исходя их оценки прогнозируемой стоимости объектов, ожидается в размере 7 000 тыс. рублей, в т. ч. в 2021 году -3 000,0 тыс. руб., в 2022 году -2 000,0 тыс. руб., в 2023 году -2 000,0 тыс. руб. </w:t>
      </w:r>
    </w:p>
    <w:p w:rsidR="00DD7A23" w:rsidRPr="00E8574C" w:rsidRDefault="00DD7A23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74C" w:rsidRDefault="00E8574C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 решение Думы от 30.10.2012 №30/205-ДГ «О системе налогообложения в виде единого налога на вмененный доход для отдельных видов деятельности»</w:t>
      </w:r>
      <w:r w:rsidR="00EC1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аключение от 06.11.2020 № 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-э/2020).</w:t>
      </w:r>
      <w:r w:rsidRPr="00E8574C">
        <w:t xml:space="preserve"> </w:t>
      </w: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>Проведенной экспертизой установлено, что согласно п. 8 ст. 5 Федерального закона от 29.06.2012 г. № 97-ФЗ (в редакции от 02.06.2016 г. № 178-ФЗ)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РФ не применяются с 1 января 2021 г., в связи с чем, представительному органу необходимо отменить ранее принятые решения  в отношении применения данного налога на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муниципального образования. </w:t>
      </w: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анализа, Контрольно-счетная палата </w:t>
      </w:r>
      <w:r w:rsidRPr="00E857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считает, что проект решения Думы не противоречит действующему законодательству и может быть рекомендован к рассмотрению Думой города.</w:t>
      </w:r>
    </w:p>
    <w:p w:rsidR="00DD7A23" w:rsidRDefault="00DD7A23" w:rsidP="00E8574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2A8" w:rsidRPr="00EC12A8" w:rsidRDefault="00E8574C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 Думы от 18.10.2016 года № 13/59-ДГ «О земельном 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налоге» (</w:t>
      </w:r>
      <w:r w:rsidRPr="00E8574C">
        <w:rPr>
          <w:rFonts w:ascii="Times New Roman" w:eastAsia="Times New Roman" w:hAnsi="Times New Roman"/>
          <w:b/>
          <w:sz w:val="28"/>
          <w:szCs w:val="28"/>
          <w:lang w:eastAsia="ru-RU"/>
        </w:rPr>
        <w:t>в редакции от 26.11.2019 № 50/191-ДГ)</w:t>
      </w:r>
      <w:r w:rsidR="00EC12A8" w:rsidRPr="00EC12A8">
        <w:t xml:space="preserve"> </w:t>
      </w:r>
      <w:r w:rsidR="00EC12A8">
        <w:rPr>
          <w:rFonts w:ascii="Times New Roman" w:eastAsia="Times New Roman" w:hAnsi="Times New Roman"/>
          <w:b/>
          <w:sz w:val="28"/>
          <w:szCs w:val="28"/>
          <w:lang w:eastAsia="ru-RU"/>
        </w:rPr>
        <w:t>(Заключение от 06.11.2020 № 88</w:t>
      </w:r>
      <w:r w:rsidR="00EC12A8" w:rsidRPr="00EC12A8">
        <w:rPr>
          <w:rFonts w:ascii="Times New Roman" w:eastAsia="Times New Roman" w:hAnsi="Times New Roman"/>
          <w:b/>
          <w:sz w:val="28"/>
          <w:szCs w:val="28"/>
          <w:lang w:eastAsia="ru-RU"/>
        </w:rPr>
        <w:t>-э/2020).</w:t>
      </w:r>
      <w:r w:rsidR="00EC12A8" w:rsidRPr="00EC12A8">
        <w:t xml:space="preserve"> </w:t>
      </w:r>
      <w:r w:rsidR="00EC12A8" w:rsidRPr="00EC12A8">
        <w:rPr>
          <w:rFonts w:ascii="Times New Roman" w:eastAsia="Times New Roman" w:hAnsi="Times New Roman"/>
          <w:sz w:val="28"/>
          <w:szCs w:val="28"/>
          <w:lang w:eastAsia="ru-RU"/>
        </w:rPr>
        <w:t>Проведенной экспертизой установлено, следующее:</w:t>
      </w:r>
    </w:p>
    <w:p w:rsidR="00EC12A8" w:rsidRPr="00EC12A8" w:rsidRDefault="00EC12A8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2A8">
        <w:rPr>
          <w:rFonts w:ascii="Times New Roman" w:eastAsia="Times New Roman" w:hAnsi="Times New Roman"/>
          <w:sz w:val="28"/>
          <w:szCs w:val="28"/>
          <w:lang w:eastAsia="ru-RU"/>
        </w:rPr>
        <w:t xml:space="preserve">1. С 1 января 2021 года пункт 1 ст. 397 Налогового кодекса РФ изменен. </w:t>
      </w:r>
    </w:p>
    <w:p w:rsidR="00EC12A8" w:rsidRPr="00EC12A8" w:rsidRDefault="00EC12A8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2A8"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изменений, внесенных в Налоговый кодекс РФ федеральными законами от 29.09.2019 г. № 325-</w:t>
      </w:r>
      <w:r w:rsidRPr="00EC12A8">
        <w:rPr>
          <w:rFonts w:ascii="Times New Roman" w:eastAsia="Times New Roman" w:hAnsi="Times New Roman"/>
          <w:sz w:val="28"/>
          <w:szCs w:val="28"/>
          <w:lang w:eastAsia="ru-RU"/>
        </w:rPr>
        <w:t>ФЗ и</w:t>
      </w:r>
      <w:r w:rsidRPr="00EC12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15.042019 г. № 63-ФЗ, юридические лица не должны будут подавать декларацию по земельному налогу за 2020 год, но обязанность по расчету налога за ними сохраняется. </w:t>
      </w:r>
    </w:p>
    <w:p w:rsidR="00EC12A8" w:rsidRPr="00EC12A8" w:rsidRDefault="00EC12A8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2A8">
        <w:rPr>
          <w:rFonts w:ascii="Times New Roman" w:eastAsia="Times New Roman" w:hAnsi="Times New Roman"/>
          <w:sz w:val="28"/>
          <w:szCs w:val="28"/>
          <w:lang w:eastAsia="ru-RU"/>
        </w:rPr>
        <w:t xml:space="preserve">С 01.01.2021 года отменяется право муниципального образования на установление сроков для уплаты земельного налога, вводятся единые федеральные сроки (абз. 3 п.1 ст. 937 НК РФ). </w:t>
      </w:r>
    </w:p>
    <w:p w:rsidR="00EC12A8" w:rsidRPr="00EC12A8" w:rsidRDefault="00EC12A8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2A8">
        <w:rPr>
          <w:rFonts w:ascii="Times New Roman" w:eastAsia="Times New Roman" w:hAnsi="Times New Roman"/>
          <w:sz w:val="28"/>
          <w:szCs w:val="28"/>
          <w:lang w:eastAsia="ru-RU"/>
        </w:rPr>
        <w:t>В связи с чем, представительным органам муниципальных образований необходимо своим решением установить порядок уплаты земельного налога и авансовых платежей по данному налогу. Проектом данного решения предлагается установить и утвердить данный порядок.</w:t>
      </w:r>
    </w:p>
    <w:p w:rsidR="00EC12A8" w:rsidRPr="00EC12A8" w:rsidRDefault="00EC12A8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2A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проведенного анализа, Контрольно-счетная палата считает, что проект решения Думы о внесении изменений в решение Думы от 18.10.2016 года № 13/59-ДГ «О земельном налоге» (в редакции от 26.11.2019 № 50/191-ДГ) не противоречит действующему законодательству и может быть рекомендован к рассмотрению Думой города.</w:t>
      </w:r>
    </w:p>
    <w:p w:rsidR="00EC12A8" w:rsidRPr="0077282E" w:rsidRDefault="00EC12A8" w:rsidP="00EC12A8">
      <w:pPr>
        <w:ind w:firstLine="284"/>
        <w:rPr>
          <w:rFonts w:ascii="Times New Roman" w:hAnsi="Times New Roman"/>
          <w:sz w:val="28"/>
          <w:szCs w:val="28"/>
        </w:rPr>
      </w:pPr>
      <w:r w:rsidRPr="00EC12A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EC1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внесении изменений в решения Думы от 11.11.2014 № 53/337-ДГ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12A8">
        <w:rPr>
          <w:rFonts w:ascii="Times New Roman" w:eastAsia="Times New Roman" w:hAnsi="Times New Roman"/>
          <w:b/>
          <w:sz w:val="28"/>
          <w:szCs w:val="28"/>
          <w:lang w:eastAsia="ru-RU"/>
        </w:rPr>
        <w:t>и от 26.11.2019 № 50/190-ДГ «Об установлении налога на имущество   физических лиц»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12A8">
        <w:rPr>
          <w:rFonts w:ascii="Times New Roman" w:eastAsia="Times New Roman" w:hAnsi="Times New Roman"/>
          <w:b/>
          <w:sz w:val="28"/>
          <w:szCs w:val="28"/>
          <w:lang w:eastAsia="ru-RU"/>
        </w:rPr>
        <w:t>(Заключение от 06.11.2020 № 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C12A8">
        <w:rPr>
          <w:rFonts w:ascii="Times New Roman" w:eastAsia="Times New Roman" w:hAnsi="Times New Roman"/>
          <w:b/>
          <w:sz w:val="28"/>
          <w:szCs w:val="28"/>
          <w:lang w:eastAsia="ru-RU"/>
        </w:rPr>
        <w:t>-э/2020).</w:t>
      </w:r>
      <w:r w:rsidRPr="00EC12A8">
        <w:rPr>
          <w:sz w:val="28"/>
          <w:szCs w:val="28"/>
        </w:rPr>
        <w:t xml:space="preserve"> </w:t>
      </w:r>
      <w:r w:rsidRPr="0077282E">
        <w:rPr>
          <w:rFonts w:ascii="Times New Roman" w:hAnsi="Times New Roman"/>
          <w:sz w:val="28"/>
          <w:szCs w:val="28"/>
        </w:rPr>
        <w:t xml:space="preserve">В ходе проведенного анализа, КСП г. Свирска установлено следующее: </w:t>
      </w:r>
    </w:p>
    <w:p w:rsidR="00EC12A8" w:rsidRPr="00422111" w:rsidRDefault="00EC12A8" w:rsidP="00EC12A8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2020 года решением Думы от 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>2019 года                                                                           № 50/190-ДГ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«город Свирск» установлен налог на имущество физических лиц, исходя из кадастровой стоимости объектов налогообложения, в т. ч.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отдельных объектов недвижимого имущества, определенных пп.1, 2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 xml:space="preserve">1 ст. 378.2 Налогового кодекса РФ,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установлена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– 1 процент, в 2020 году и в последующие годы - 2 процента. </w:t>
      </w:r>
    </w:p>
    <w:p w:rsidR="00EC12A8" w:rsidRDefault="00EC12A8" w:rsidP="00EC12A8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при внесении решения в справочники и установления даты вступления в силу решения представительного органа, программой, обеспечивающей налоговым органом начисление налога не предусмотрено введение разных периодов вступления в силу данного решения. </w:t>
      </w:r>
    </w:p>
    <w:p w:rsidR="00EC12A8" w:rsidRPr="00EC12A8" w:rsidRDefault="00EC12A8" w:rsidP="00EC12A8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чем, Разработчиком предлагается исключить из 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от 26.11.2019 года № 50/190-ДГ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норму, устанавливающую ставку налога за налоговый период 2019 года в размере 1 процента в отношении </w:t>
      </w:r>
      <w:r w:rsidRPr="00492B06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объектов недвижимого имущества, определенных пп.1, 2 п. 1 </w:t>
      </w:r>
      <w:r>
        <w:rPr>
          <w:rFonts w:ascii="Times New Roman" w:hAnsi="Times New Roman" w:cs="Times New Roman"/>
          <w:color w:val="000000"/>
          <w:sz w:val="28"/>
          <w:szCs w:val="28"/>
        </w:rPr>
        <w:t>ст. 378.2 Налогового кодекса РФ (пп.1.3). Данную норму включить в решение</w:t>
      </w:r>
      <w:r w:rsidRPr="00C0603D">
        <w:rPr>
          <w:rFonts w:ascii="Times New Roman" w:hAnsi="Times New Roman" w:cs="Times New Roman"/>
          <w:color w:val="000000"/>
          <w:sz w:val="28"/>
          <w:szCs w:val="28"/>
        </w:rPr>
        <w:t xml:space="preserve"> Думы от 11.11.2014 № 53/337-ДГ «Об установлении налога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 физических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лиц» (с изм. от 27.09.2016 № 12/55-ДГ), срок действия, которого распространено до 01.01.2021 года. </w:t>
      </w:r>
      <w:r w:rsidRPr="00EC12A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проведенного анализа, Контрольно-счетная палата считает, что проекты решений Думы </w:t>
      </w:r>
      <w:r w:rsidRPr="00EC12A8">
        <w:rPr>
          <w:rFonts w:ascii="Times New Roman" w:hAnsi="Times New Roman" w:cs="Times New Roman"/>
          <w:sz w:val="28"/>
          <w:szCs w:val="28"/>
        </w:rPr>
        <w:t>«О внесении изменений в решения Думы от 11.11.2014 № 53/337-ДГ и от 26.11.2019 № 50/190-ДГ «</w:t>
      </w:r>
      <w:r w:rsidRPr="00EC12A8">
        <w:rPr>
          <w:rFonts w:ascii="Times New Roman" w:hAnsi="Times New Roman" w:cs="Times New Roman"/>
          <w:color w:val="000000"/>
          <w:sz w:val="28"/>
          <w:szCs w:val="28"/>
        </w:rPr>
        <w:t>Об установлении налога на имущество   физических лиц» не противоречит действующему законодательству и может быть рекомендован к рассмотрению Думой города.</w:t>
      </w:r>
    </w:p>
    <w:p w:rsidR="00EC12A8" w:rsidRPr="00EC12A8" w:rsidRDefault="00EC12A8" w:rsidP="00EC12A8">
      <w:pPr>
        <w:rPr>
          <w:rFonts w:ascii="Times New Roman" w:hAnsi="Times New Roman"/>
          <w:sz w:val="28"/>
          <w:szCs w:val="28"/>
        </w:rPr>
      </w:pPr>
    </w:p>
    <w:p w:rsidR="00DD7A23" w:rsidRPr="00DD7A23" w:rsidRDefault="00DD7A23" w:rsidP="00DD7A23">
      <w:pPr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В целях последующего контроля п</w:t>
      </w:r>
      <w:r w:rsidRPr="00DD7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роведен анализ выполнения объектами контроля представлений и предписаний КСП города Свирск по результатам проведенных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2020 году </w:t>
      </w:r>
      <w:r w:rsidRPr="00DD7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контрольных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</w:t>
      </w:r>
      <w:r w:rsidRPr="00DD7A23">
        <w:t xml:space="preserve"> </w:t>
      </w:r>
      <w:r w:rsidRPr="00DD7A23">
        <w:rPr>
          <w:rFonts w:ascii="Times New Roman" w:hAnsi="Times New Roman"/>
          <w:sz w:val="28"/>
          <w:szCs w:val="28"/>
        </w:rPr>
        <w:t>(э</w:t>
      </w:r>
      <w:r w:rsidRPr="00DD7A23">
        <w:rPr>
          <w:rFonts w:ascii="Times New Roman" w:eastAsia="Times New Roman" w:hAnsi="Times New Roman"/>
          <w:bCs/>
          <w:sz w:val="28"/>
          <w:szCs w:val="28"/>
          <w:lang w:eastAsia="ru-RU"/>
        </w:rPr>
        <w:t>кспертно-аналитическая записка № 98-э/2020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30.12.2020).</w:t>
      </w:r>
      <w:r w:rsidRPr="00DD7A23">
        <w:t xml:space="preserve"> </w:t>
      </w:r>
      <w:r w:rsidRPr="00DD7A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Контрольными проверками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2020 году </w:t>
      </w:r>
      <w:r w:rsidRPr="00DD7A23">
        <w:rPr>
          <w:rFonts w:ascii="Times New Roman" w:eastAsia="Times New Roman" w:hAnsi="Times New Roman"/>
          <w:bCs/>
          <w:sz w:val="28"/>
          <w:szCs w:val="28"/>
          <w:lang w:eastAsia="ru-RU"/>
        </w:rPr>
        <w:t>было охвачено 6 главных распорядителей бюджетных средств (КЖО, КСП г. Свирска, Отдел образования, Комитет по финансам, Администрация МО, КУМИ) и 9 бюджетополучателей -муниципальных учреждений.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Выдано 22 представления и 1 предписание. На контроле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 представления (срок выполнения 1 квартал 2021 года).</w:t>
      </w:r>
    </w:p>
    <w:p w:rsidR="00E8574C" w:rsidRDefault="00E8574C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2E" w:rsidRPr="0077282E" w:rsidRDefault="0077282E" w:rsidP="00DD7A23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82E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Прокуратурой города Черемхово проведена совместная проверка </w:t>
      </w:r>
      <w:r w:rsidRPr="0077282E">
        <w:rPr>
          <w:rFonts w:ascii="Times New Roman" w:eastAsia="Times New Roman" w:hAnsi="Times New Roman"/>
          <w:sz w:val="28"/>
          <w:szCs w:val="28"/>
          <w:lang w:eastAsia="ru-RU"/>
        </w:rPr>
        <w:t>исполнения законодательства ООО «Центральная котельная» при использовании финансовых ресурсов, распоряжении и содержании объектов жилищно-коммунального хозяйства, государственном регулировании тарифов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</w:t>
      </w:r>
      <w:r w:rsidRPr="0077282E">
        <w:rPr>
          <w:rFonts w:ascii="Times New Roman" w:eastAsia="Times New Roman" w:hAnsi="Times New Roman"/>
          <w:sz w:val="28"/>
          <w:szCs w:val="28"/>
          <w:lang w:eastAsia="ru-RU"/>
        </w:rPr>
        <w:t>нформационная справка № 95-э/2020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21.12.2020 года).</w:t>
      </w:r>
    </w:p>
    <w:p w:rsidR="001842B9" w:rsidRPr="00EC12A8" w:rsidRDefault="001842B9" w:rsidP="001842B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2B9" w:rsidRPr="00EC12A8" w:rsidRDefault="001842B9" w:rsidP="001842B9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E4" w:rsidRPr="00E8574C" w:rsidRDefault="007D05E4" w:rsidP="007D05E4">
      <w:pPr>
        <w:ind w:firstLine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1AC" w:rsidRPr="00E8574C" w:rsidRDefault="006C51AC" w:rsidP="006C51AC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E8574C" w:rsidRDefault="008540C6" w:rsidP="008540C6">
      <w:pPr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C6" w:rsidRPr="00E8574C" w:rsidRDefault="008540C6" w:rsidP="008540C6">
      <w:pPr>
        <w:ind w:firstLine="284"/>
        <w:rPr>
          <w:rFonts w:ascii="Times New Roman" w:hAnsi="Times New Roman"/>
          <w:sz w:val="28"/>
          <w:szCs w:val="28"/>
        </w:rPr>
      </w:pPr>
    </w:p>
    <w:sectPr w:rsidR="008540C6" w:rsidRPr="00E8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B"/>
    <w:rsid w:val="000405A9"/>
    <w:rsid w:val="00047D9D"/>
    <w:rsid w:val="0006773F"/>
    <w:rsid w:val="000726DC"/>
    <w:rsid w:val="00075492"/>
    <w:rsid w:val="000F6935"/>
    <w:rsid w:val="00100A6A"/>
    <w:rsid w:val="0010473F"/>
    <w:rsid w:val="00126CD8"/>
    <w:rsid w:val="00127004"/>
    <w:rsid w:val="001359E6"/>
    <w:rsid w:val="0014262D"/>
    <w:rsid w:val="001842B9"/>
    <w:rsid w:val="001862E8"/>
    <w:rsid w:val="001915FD"/>
    <w:rsid w:val="001B6ABE"/>
    <w:rsid w:val="001E7679"/>
    <w:rsid w:val="001F56FD"/>
    <w:rsid w:val="00247CC7"/>
    <w:rsid w:val="00294F84"/>
    <w:rsid w:val="002C25A1"/>
    <w:rsid w:val="002F310F"/>
    <w:rsid w:val="003119D6"/>
    <w:rsid w:val="00335614"/>
    <w:rsid w:val="00354EC8"/>
    <w:rsid w:val="003E5446"/>
    <w:rsid w:val="003E5AB3"/>
    <w:rsid w:val="004048A6"/>
    <w:rsid w:val="004406FF"/>
    <w:rsid w:val="004B693A"/>
    <w:rsid w:val="004F5A81"/>
    <w:rsid w:val="00547CAD"/>
    <w:rsid w:val="00556519"/>
    <w:rsid w:val="00562DF4"/>
    <w:rsid w:val="005D51BE"/>
    <w:rsid w:val="005F40E7"/>
    <w:rsid w:val="006079BE"/>
    <w:rsid w:val="00627B92"/>
    <w:rsid w:val="00635CFE"/>
    <w:rsid w:val="00662EAA"/>
    <w:rsid w:val="00680A95"/>
    <w:rsid w:val="00682024"/>
    <w:rsid w:val="006C51AC"/>
    <w:rsid w:val="006D127B"/>
    <w:rsid w:val="00703342"/>
    <w:rsid w:val="00751C88"/>
    <w:rsid w:val="0077282E"/>
    <w:rsid w:val="007B5B6A"/>
    <w:rsid w:val="007C6AF6"/>
    <w:rsid w:val="007D05E4"/>
    <w:rsid w:val="007D378D"/>
    <w:rsid w:val="007D6AD7"/>
    <w:rsid w:val="00815779"/>
    <w:rsid w:val="00843116"/>
    <w:rsid w:val="00851C26"/>
    <w:rsid w:val="008540C6"/>
    <w:rsid w:val="008558B0"/>
    <w:rsid w:val="008736C5"/>
    <w:rsid w:val="00966FCC"/>
    <w:rsid w:val="00987497"/>
    <w:rsid w:val="00A12C4C"/>
    <w:rsid w:val="00A21E55"/>
    <w:rsid w:val="00A430C3"/>
    <w:rsid w:val="00A91F78"/>
    <w:rsid w:val="00A96D84"/>
    <w:rsid w:val="00AB778D"/>
    <w:rsid w:val="00B470C1"/>
    <w:rsid w:val="00B71531"/>
    <w:rsid w:val="00B90371"/>
    <w:rsid w:val="00B9118A"/>
    <w:rsid w:val="00BA46EB"/>
    <w:rsid w:val="00C07607"/>
    <w:rsid w:val="00C1263B"/>
    <w:rsid w:val="00C173D7"/>
    <w:rsid w:val="00C3116C"/>
    <w:rsid w:val="00C34CC6"/>
    <w:rsid w:val="00C45D56"/>
    <w:rsid w:val="00C60963"/>
    <w:rsid w:val="00C91717"/>
    <w:rsid w:val="00C949F5"/>
    <w:rsid w:val="00D16E0D"/>
    <w:rsid w:val="00D4774B"/>
    <w:rsid w:val="00D82323"/>
    <w:rsid w:val="00DA7B2B"/>
    <w:rsid w:val="00DD7A23"/>
    <w:rsid w:val="00E218E6"/>
    <w:rsid w:val="00E30A8E"/>
    <w:rsid w:val="00E44562"/>
    <w:rsid w:val="00E8574C"/>
    <w:rsid w:val="00E93879"/>
    <w:rsid w:val="00EC12A8"/>
    <w:rsid w:val="00ED1231"/>
    <w:rsid w:val="00ED63A1"/>
    <w:rsid w:val="00F07DD6"/>
    <w:rsid w:val="00F4465B"/>
    <w:rsid w:val="00F5289B"/>
    <w:rsid w:val="00F61F02"/>
    <w:rsid w:val="00F72622"/>
    <w:rsid w:val="00F81937"/>
    <w:rsid w:val="00FA6B99"/>
    <w:rsid w:val="00FB00BA"/>
    <w:rsid w:val="00FC0A0D"/>
    <w:rsid w:val="00FD0A26"/>
    <w:rsid w:val="00FD42A2"/>
    <w:rsid w:val="00FD5CD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31DE"/>
  <w15:docId w15:val="{79A4E81A-8934-4B87-AE4B-9928B5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F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3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0726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F310F"/>
    <w:pPr>
      <w:spacing w:before="100" w:beforeAutospacing="1" w:after="100" w:afterAutospacing="1"/>
      <w:jc w:val="left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RePack by Diakov</cp:lastModifiedBy>
  <cp:revision>8</cp:revision>
  <dcterms:created xsi:type="dcterms:W3CDTF">2021-01-28T06:23:00Z</dcterms:created>
  <dcterms:modified xsi:type="dcterms:W3CDTF">2021-02-01T02:53:00Z</dcterms:modified>
</cp:coreProperties>
</file>