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12A" w:rsidRPr="00C27096" w:rsidRDefault="006527F2" w:rsidP="0067012A">
      <w:pPr>
        <w:ind w:firstLine="284"/>
        <w:jc w:val="center"/>
        <w:rPr>
          <w:b/>
          <w:sz w:val="28"/>
          <w:szCs w:val="28"/>
        </w:rPr>
      </w:pPr>
      <w:r>
        <w:rPr>
          <w:b/>
          <w:sz w:val="28"/>
          <w:szCs w:val="28"/>
        </w:rPr>
        <w:t>И</w:t>
      </w:r>
      <w:r w:rsidR="0067012A" w:rsidRPr="00C27096">
        <w:rPr>
          <w:b/>
          <w:sz w:val="28"/>
          <w:szCs w:val="28"/>
        </w:rPr>
        <w:t xml:space="preserve">нформация </w:t>
      </w:r>
    </w:p>
    <w:p w:rsidR="007305B4" w:rsidRDefault="0067012A" w:rsidP="0067012A">
      <w:pPr>
        <w:ind w:firstLine="284"/>
        <w:jc w:val="center"/>
        <w:rPr>
          <w:b/>
          <w:sz w:val="28"/>
          <w:szCs w:val="28"/>
        </w:rPr>
      </w:pPr>
      <w:r w:rsidRPr="00C27096">
        <w:rPr>
          <w:b/>
          <w:sz w:val="28"/>
          <w:szCs w:val="28"/>
        </w:rPr>
        <w:t xml:space="preserve"> о результатах проведенных контрольных мероприятий </w:t>
      </w:r>
      <w:r w:rsidR="007305B4">
        <w:rPr>
          <w:b/>
          <w:sz w:val="28"/>
          <w:szCs w:val="28"/>
        </w:rPr>
        <w:t xml:space="preserve"> </w:t>
      </w:r>
    </w:p>
    <w:p w:rsidR="0067012A" w:rsidRDefault="0067012A" w:rsidP="0067012A">
      <w:pPr>
        <w:ind w:firstLine="284"/>
        <w:jc w:val="center"/>
        <w:rPr>
          <w:b/>
          <w:sz w:val="28"/>
          <w:szCs w:val="28"/>
        </w:rPr>
      </w:pPr>
      <w:r w:rsidRPr="00C27096">
        <w:rPr>
          <w:b/>
          <w:sz w:val="28"/>
          <w:szCs w:val="28"/>
        </w:rPr>
        <w:t xml:space="preserve">Контрольно-счетной палатой МО «город Свирск» за </w:t>
      </w:r>
      <w:r w:rsidR="00C8536E">
        <w:rPr>
          <w:b/>
          <w:sz w:val="28"/>
          <w:szCs w:val="28"/>
        </w:rPr>
        <w:t>2</w:t>
      </w:r>
      <w:r w:rsidR="005F21BA">
        <w:rPr>
          <w:b/>
          <w:sz w:val="28"/>
          <w:szCs w:val="28"/>
        </w:rPr>
        <w:t xml:space="preserve"> квартал 2020</w:t>
      </w:r>
      <w:r w:rsidRPr="00C27096">
        <w:rPr>
          <w:b/>
          <w:sz w:val="28"/>
          <w:szCs w:val="28"/>
        </w:rPr>
        <w:t xml:space="preserve"> года</w:t>
      </w:r>
    </w:p>
    <w:p w:rsidR="00370FF6" w:rsidRDefault="00370FF6" w:rsidP="0067012A">
      <w:pPr>
        <w:ind w:firstLine="284"/>
        <w:jc w:val="center"/>
        <w:rPr>
          <w:b/>
          <w:sz w:val="28"/>
          <w:szCs w:val="28"/>
        </w:rPr>
      </w:pPr>
    </w:p>
    <w:p w:rsidR="008B6E64" w:rsidRPr="001D1E8E" w:rsidRDefault="00B625D2" w:rsidP="00370FF6">
      <w:pPr>
        <w:ind w:firstLine="284"/>
        <w:jc w:val="both"/>
        <w:rPr>
          <w:b/>
          <w:sz w:val="28"/>
          <w:szCs w:val="28"/>
        </w:rPr>
      </w:pPr>
      <w:r>
        <w:rPr>
          <w:sz w:val="28"/>
          <w:szCs w:val="28"/>
        </w:rPr>
        <w:t>Во</w:t>
      </w:r>
      <w:r w:rsidR="00074DDD">
        <w:rPr>
          <w:sz w:val="28"/>
          <w:szCs w:val="28"/>
        </w:rPr>
        <w:t xml:space="preserve"> 2</w:t>
      </w:r>
      <w:r w:rsidR="00370FF6">
        <w:rPr>
          <w:sz w:val="28"/>
          <w:szCs w:val="28"/>
        </w:rPr>
        <w:t xml:space="preserve"> </w:t>
      </w:r>
      <w:r w:rsidR="005F21BA">
        <w:rPr>
          <w:sz w:val="28"/>
          <w:szCs w:val="28"/>
        </w:rPr>
        <w:t>квартал</w:t>
      </w:r>
      <w:r>
        <w:rPr>
          <w:sz w:val="28"/>
          <w:szCs w:val="28"/>
        </w:rPr>
        <w:t>е</w:t>
      </w:r>
      <w:r w:rsidR="005F21BA">
        <w:rPr>
          <w:sz w:val="28"/>
          <w:szCs w:val="28"/>
        </w:rPr>
        <w:t xml:space="preserve"> 2020</w:t>
      </w:r>
      <w:r w:rsidR="00370FF6" w:rsidRPr="0067012A">
        <w:rPr>
          <w:sz w:val="28"/>
          <w:szCs w:val="28"/>
        </w:rPr>
        <w:t xml:space="preserve"> года Контрол</w:t>
      </w:r>
      <w:r w:rsidR="00370FF6">
        <w:rPr>
          <w:sz w:val="28"/>
          <w:szCs w:val="28"/>
        </w:rPr>
        <w:t>ь</w:t>
      </w:r>
      <w:r w:rsidR="00370FF6" w:rsidRPr="0067012A">
        <w:rPr>
          <w:sz w:val="28"/>
          <w:szCs w:val="28"/>
        </w:rPr>
        <w:t>но-счетной палат</w:t>
      </w:r>
      <w:r>
        <w:rPr>
          <w:sz w:val="28"/>
          <w:szCs w:val="28"/>
        </w:rPr>
        <w:t>ой</w:t>
      </w:r>
      <w:r w:rsidR="00370FF6" w:rsidRPr="0067012A">
        <w:rPr>
          <w:sz w:val="28"/>
          <w:szCs w:val="28"/>
        </w:rPr>
        <w:t xml:space="preserve"> проведено </w:t>
      </w:r>
      <w:r>
        <w:rPr>
          <w:sz w:val="28"/>
          <w:szCs w:val="28"/>
        </w:rPr>
        <w:t xml:space="preserve">четыре </w:t>
      </w:r>
      <w:r w:rsidRPr="0067012A">
        <w:rPr>
          <w:sz w:val="28"/>
          <w:szCs w:val="28"/>
        </w:rPr>
        <w:t>контрольных</w:t>
      </w:r>
      <w:r w:rsidR="00370FF6" w:rsidRPr="0067012A">
        <w:rPr>
          <w:sz w:val="28"/>
          <w:szCs w:val="28"/>
        </w:rPr>
        <w:t xml:space="preserve"> мероприяти</w:t>
      </w:r>
      <w:r>
        <w:rPr>
          <w:sz w:val="28"/>
          <w:szCs w:val="28"/>
        </w:rPr>
        <w:t>я</w:t>
      </w:r>
      <w:r w:rsidR="00370FF6" w:rsidRPr="0067012A">
        <w:rPr>
          <w:sz w:val="28"/>
          <w:szCs w:val="28"/>
        </w:rPr>
        <w:t>.</w:t>
      </w:r>
      <w:r w:rsidR="00370FF6">
        <w:rPr>
          <w:sz w:val="28"/>
          <w:szCs w:val="28"/>
        </w:rPr>
        <w:t xml:space="preserve"> </w:t>
      </w:r>
      <w:r w:rsidR="00370FF6" w:rsidRPr="00426B09">
        <w:rPr>
          <w:sz w:val="28"/>
          <w:szCs w:val="28"/>
        </w:rPr>
        <w:t xml:space="preserve">Общий объем проверенных бюджетных средств </w:t>
      </w:r>
      <w:r w:rsidRPr="00D352C9">
        <w:rPr>
          <w:sz w:val="28"/>
          <w:szCs w:val="28"/>
        </w:rPr>
        <w:t xml:space="preserve">составил </w:t>
      </w:r>
      <w:r w:rsidR="004170BC">
        <w:rPr>
          <w:b/>
          <w:sz w:val="28"/>
          <w:szCs w:val="28"/>
        </w:rPr>
        <w:t>7 748,5</w:t>
      </w:r>
      <w:r>
        <w:rPr>
          <w:b/>
          <w:sz w:val="28"/>
          <w:szCs w:val="28"/>
        </w:rPr>
        <w:t xml:space="preserve"> </w:t>
      </w:r>
      <w:r w:rsidR="00370FF6" w:rsidRPr="00B625D2">
        <w:rPr>
          <w:b/>
          <w:sz w:val="28"/>
          <w:szCs w:val="28"/>
        </w:rPr>
        <w:t>тыс</w:t>
      </w:r>
      <w:r w:rsidR="00370FF6" w:rsidRPr="00D352C9">
        <w:rPr>
          <w:b/>
          <w:sz w:val="28"/>
          <w:szCs w:val="28"/>
        </w:rPr>
        <w:t>. руб.</w:t>
      </w:r>
      <w:r w:rsidR="00370FF6" w:rsidRPr="001D1E8E">
        <w:rPr>
          <w:b/>
          <w:sz w:val="28"/>
          <w:szCs w:val="28"/>
        </w:rPr>
        <w:t xml:space="preserve">  </w:t>
      </w:r>
    </w:p>
    <w:p w:rsidR="00370FF6" w:rsidRDefault="00370FF6" w:rsidP="00370FF6">
      <w:pPr>
        <w:ind w:firstLine="284"/>
        <w:jc w:val="both"/>
        <w:rPr>
          <w:sz w:val="28"/>
          <w:szCs w:val="28"/>
        </w:rPr>
      </w:pPr>
      <w:r w:rsidRPr="00D352C9">
        <w:rPr>
          <w:sz w:val="28"/>
          <w:szCs w:val="28"/>
        </w:rPr>
        <w:t xml:space="preserve">Общий объем установленных нарушений составил </w:t>
      </w:r>
      <w:r w:rsidR="00B625D2" w:rsidRPr="00B625D2">
        <w:rPr>
          <w:b/>
          <w:sz w:val="28"/>
          <w:szCs w:val="28"/>
        </w:rPr>
        <w:t>1 503,7</w:t>
      </w:r>
      <w:r w:rsidR="00B625D2">
        <w:rPr>
          <w:sz w:val="28"/>
          <w:szCs w:val="28"/>
        </w:rPr>
        <w:t xml:space="preserve"> </w:t>
      </w:r>
      <w:r w:rsidR="00F44A2C" w:rsidRPr="00D352C9">
        <w:rPr>
          <w:sz w:val="28"/>
          <w:szCs w:val="28"/>
        </w:rPr>
        <w:t>тыс</w:t>
      </w:r>
      <w:r w:rsidR="00F44A2C">
        <w:rPr>
          <w:sz w:val="28"/>
          <w:szCs w:val="28"/>
        </w:rPr>
        <w:t>. руб.</w:t>
      </w:r>
      <w:r w:rsidR="00B625D2">
        <w:rPr>
          <w:sz w:val="28"/>
          <w:szCs w:val="28"/>
        </w:rPr>
        <w:t xml:space="preserve"> или </w:t>
      </w:r>
      <w:r w:rsidR="007C272D">
        <w:rPr>
          <w:b/>
          <w:sz w:val="28"/>
          <w:szCs w:val="28"/>
        </w:rPr>
        <w:t>18,1</w:t>
      </w:r>
      <w:r w:rsidR="00B625D2" w:rsidRPr="00B625D2">
        <w:rPr>
          <w:b/>
          <w:sz w:val="28"/>
          <w:szCs w:val="28"/>
        </w:rPr>
        <w:t xml:space="preserve"> %</w:t>
      </w:r>
      <w:r w:rsidR="00B625D2">
        <w:rPr>
          <w:sz w:val="28"/>
          <w:szCs w:val="28"/>
        </w:rPr>
        <w:t xml:space="preserve"> от общего объема проверенных средств.</w:t>
      </w:r>
      <w:r>
        <w:rPr>
          <w:sz w:val="28"/>
          <w:szCs w:val="28"/>
        </w:rPr>
        <w:tab/>
        <w:t>Н</w:t>
      </w:r>
      <w:r w:rsidRPr="00426B09">
        <w:rPr>
          <w:sz w:val="28"/>
          <w:szCs w:val="28"/>
        </w:rPr>
        <w:t>еэффективно</w:t>
      </w:r>
      <w:r>
        <w:rPr>
          <w:sz w:val="28"/>
          <w:szCs w:val="28"/>
        </w:rPr>
        <w:t xml:space="preserve">го и </w:t>
      </w:r>
      <w:r w:rsidRPr="00426B09">
        <w:rPr>
          <w:sz w:val="28"/>
          <w:szCs w:val="28"/>
        </w:rPr>
        <w:t>нецелевого и</w:t>
      </w:r>
      <w:r>
        <w:rPr>
          <w:sz w:val="28"/>
          <w:szCs w:val="28"/>
        </w:rPr>
        <w:t xml:space="preserve">спользование бюджетных средств </w:t>
      </w:r>
      <w:r w:rsidRPr="00426B09">
        <w:rPr>
          <w:sz w:val="28"/>
          <w:szCs w:val="28"/>
        </w:rPr>
        <w:t>не установлено.</w:t>
      </w:r>
    </w:p>
    <w:p w:rsidR="001610B2" w:rsidRDefault="001610B2" w:rsidP="00370FF6">
      <w:pPr>
        <w:jc w:val="both"/>
        <w:rPr>
          <w:sz w:val="28"/>
          <w:szCs w:val="28"/>
        </w:rPr>
      </w:pPr>
    </w:p>
    <w:p w:rsidR="001D1E8E" w:rsidRDefault="001D1E8E" w:rsidP="00D864BE">
      <w:pPr>
        <w:jc w:val="both"/>
        <w:rPr>
          <w:sz w:val="28"/>
          <w:szCs w:val="28"/>
        </w:rPr>
      </w:pPr>
      <w:r>
        <w:rPr>
          <w:sz w:val="28"/>
          <w:szCs w:val="28"/>
        </w:rPr>
        <w:tab/>
      </w:r>
      <w:r w:rsidRPr="001D1E8E">
        <w:rPr>
          <w:sz w:val="28"/>
          <w:szCs w:val="28"/>
        </w:rPr>
        <w:t xml:space="preserve">1. </w:t>
      </w:r>
      <w:r w:rsidRPr="00EB11BE">
        <w:rPr>
          <w:b/>
          <w:sz w:val="28"/>
          <w:szCs w:val="28"/>
        </w:rPr>
        <w:t xml:space="preserve">Акт </w:t>
      </w:r>
      <w:r w:rsidR="005F21BA" w:rsidRPr="00EB11BE">
        <w:rPr>
          <w:b/>
          <w:sz w:val="28"/>
          <w:szCs w:val="28"/>
        </w:rPr>
        <w:t xml:space="preserve">№ </w:t>
      </w:r>
      <w:r w:rsidR="00B625D2" w:rsidRPr="00EB11BE">
        <w:rPr>
          <w:b/>
          <w:sz w:val="28"/>
          <w:szCs w:val="28"/>
        </w:rPr>
        <w:t>6-а/2020 от 01</w:t>
      </w:r>
      <w:r w:rsidR="005F21BA" w:rsidRPr="00EB11BE">
        <w:rPr>
          <w:b/>
          <w:sz w:val="28"/>
          <w:szCs w:val="28"/>
        </w:rPr>
        <w:t>.0</w:t>
      </w:r>
      <w:r w:rsidR="00B625D2" w:rsidRPr="00EB11BE">
        <w:rPr>
          <w:b/>
          <w:sz w:val="28"/>
          <w:szCs w:val="28"/>
        </w:rPr>
        <w:t>4</w:t>
      </w:r>
      <w:r w:rsidR="005F21BA" w:rsidRPr="00EB11BE">
        <w:rPr>
          <w:b/>
          <w:sz w:val="28"/>
          <w:szCs w:val="28"/>
        </w:rPr>
        <w:t>.2020 г.</w:t>
      </w:r>
      <w:r w:rsidR="005F21BA" w:rsidRPr="00EB11BE">
        <w:rPr>
          <w:sz w:val="28"/>
          <w:szCs w:val="28"/>
        </w:rPr>
        <w:t xml:space="preserve"> </w:t>
      </w:r>
      <w:r w:rsidR="00B625D2" w:rsidRPr="00EB11BE">
        <w:rPr>
          <w:sz w:val="28"/>
          <w:szCs w:val="28"/>
        </w:rPr>
        <w:t>по</w:t>
      </w:r>
      <w:r w:rsidR="00B625D2" w:rsidRPr="00B625D2">
        <w:rPr>
          <w:sz w:val="28"/>
          <w:szCs w:val="28"/>
        </w:rPr>
        <w:t xml:space="preserve"> результатам внутреннего финансового контроля Контрольно-счетной палаты муниципального образования «город Свирск» за 1 квартал 2020 года.</w:t>
      </w:r>
      <w:r w:rsidR="00D864BE">
        <w:rPr>
          <w:sz w:val="28"/>
          <w:szCs w:val="28"/>
        </w:rPr>
        <w:t xml:space="preserve"> </w:t>
      </w:r>
      <w:r w:rsidR="00D864BE" w:rsidRPr="00D864BE">
        <w:rPr>
          <w:sz w:val="28"/>
          <w:szCs w:val="28"/>
        </w:rPr>
        <w:t>Проверка проведена в соответствии с требованиями ст. 160.2-1 Бюджетно</w:t>
      </w:r>
      <w:r w:rsidR="00D864BE">
        <w:rPr>
          <w:sz w:val="28"/>
          <w:szCs w:val="28"/>
        </w:rPr>
        <w:t>го Кодекса Российской Федерации.</w:t>
      </w:r>
      <w:bookmarkStart w:id="0" w:name="_GoBack"/>
      <w:bookmarkEnd w:id="0"/>
      <w:r w:rsidR="00C86483" w:rsidRPr="00EB11BE">
        <w:rPr>
          <w:sz w:val="28"/>
          <w:szCs w:val="28"/>
        </w:rPr>
        <w:t>.</w:t>
      </w:r>
      <w:r w:rsidR="00C86483">
        <w:rPr>
          <w:sz w:val="28"/>
          <w:szCs w:val="28"/>
        </w:rPr>
        <w:t xml:space="preserve"> </w:t>
      </w:r>
      <w:r w:rsidR="00D864BE">
        <w:rPr>
          <w:sz w:val="28"/>
          <w:szCs w:val="28"/>
        </w:rPr>
        <w:t>Нарушений не установлено.</w:t>
      </w:r>
    </w:p>
    <w:p w:rsidR="00950A8F" w:rsidRDefault="00950A8F" w:rsidP="00D864BE">
      <w:pPr>
        <w:jc w:val="both"/>
        <w:rPr>
          <w:b/>
          <w:i/>
          <w:sz w:val="28"/>
          <w:szCs w:val="28"/>
        </w:rPr>
      </w:pPr>
    </w:p>
    <w:p w:rsidR="00950A8F" w:rsidRPr="00950A8F" w:rsidRDefault="00950A8F" w:rsidP="00950A8F">
      <w:pPr>
        <w:ind w:firstLine="284"/>
        <w:jc w:val="both"/>
        <w:rPr>
          <w:sz w:val="28"/>
          <w:szCs w:val="28"/>
        </w:rPr>
      </w:pPr>
      <w:r w:rsidRPr="00950A8F">
        <w:rPr>
          <w:sz w:val="28"/>
          <w:szCs w:val="28"/>
        </w:rPr>
        <w:t xml:space="preserve">2. </w:t>
      </w:r>
      <w:r w:rsidRPr="00EB11BE">
        <w:rPr>
          <w:b/>
          <w:sz w:val="28"/>
          <w:szCs w:val="28"/>
        </w:rPr>
        <w:t>Акт №7-а/2020 от 15.04.2020</w:t>
      </w:r>
      <w:r>
        <w:rPr>
          <w:b/>
          <w:i/>
          <w:sz w:val="28"/>
          <w:szCs w:val="28"/>
        </w:rPr>
        <w:t xml:space="preserve"> </w:t>
      </w:r>
      <w:r w:rsidRPr="00950A8F">
        <w:rPr>
          <w:sz w:val="28"/>
          <w:szCs w:val="28"/>
        </w:rPr>
        <w:t>по результатам</w:t>
      </w:r>
      <w:r>
        <w:rPr>
          <w:sz w:val="28"/>
          <w:szCs w:val="28"/>
        </w:rPr>
        <w:t xml:space="preserve"> </w:t>
      </w:r>
      <w:r w:rsidRPr="00950A8F">
        <w:rPr>
          <w:sz w:val="28"/>
          <w:szCs w:val="28"/>
        </w:rPr>
        <w:t>контрольного мероприятия «Проверка законности и эффективности расходования бюджетных средств, направленных на реализацию муниципальной программы «Культура молодого города» муниципального образования «город Свирск» на 2017-2019 г. г.»</w:t>
      </w:r>
      <w:r>
        <w:rPr>
          <w:sz w:val="28"/>
          <w:szCs w:val="28"/>
        </w:rPr>
        <w:t>.</w:t>
      </w:r>
    </w:p>
    <w:p w:rsidR="00950A8F" w:rsidRPr="00950A8F" w:rsidRDefault="00950A8F" w:rsidP="00950A8F">
      <w:pPr>
        <w:ind w:firstLine="284"/>
        <w:jc w:val="both"/>
        <w:rPr>
          <w:rFonts w:eastAsiaTheme="minorHAnsi"/>
          <w:b/>
          <w:bCs/>
          <w:sz w:val="28"/>
          <w:szCs w:val="28"/>
          <w:lang w:eastAsia="en-US"/>
        </w:rPr>
      </w:pPr>
      <w:r w:rsidRPr="00950A8F">
        <w:rPr>
          <w:rFonts w:eastAsiaTheme="minorHAnsi"/>
          <w:sz w:val="28"/>
          <w:szCs w:val="28"/>
          <w:lang w:eastAsia="en-US"/>
        </w:rPr>
        <w:t xml:space="preserve">Объем проверенных средств составил </w:t>
      </w:r>
      <w:r w:rsidRPr="00950A8F">
        <w:rPr>
          <w:rFonts w:eastAsiaTheme="minorHAnsi"/>
          <w:b/>
          <w:bCs/>
          <w:sz w:val="28"/>
          <w:szCs w:val="28"/>
          <w:lang w:eastAsia="en-US"/>
        </w:rPr>
        <w:t>5 742,9 тыс. руб.</w:t>
      </w:r>
    </w:p>
    <w:p w:rsidR="00950A8F" w:rsidRPr="00950A8F" w:rsidRDefault="00950A8F" w:rsidP="00950A8F">
      <w:pPr>
        <w:ind w:firstLine="284"/>
        <w:jc w:val="both"/>
        <w:rPr>
          <w:rFonts w:eastAsiaTheme="minorHAnsi"/>
          <w:b/>
          <w:sz w:val="28"/>
          <w:szCs w:val="28"/>
          <w:lang w:eastAsia="en-US"/>
        </w:rPr>
      </w:pPr>
      <w:r w:rsidRPr="00950A8F">
        <w:rPr>
          <w:rFonts w:eastAsiaTheme="minorHAnsi"/>
          <w:sz w:val="28"/>
          <w:szCs w:val="28"/>
          <w:lang w:eastAsia="en-US"/>
        </w:rPr>
        <w:t>Общая сумма нарушений составила</w:t>
      </w:r>
      <w:r w:rsidRPr="00950A8F">
        <w:rPr>
          <w:rFonts w:eastAsiaTheme="minorHAnsi"/>
          <w:b/>
          <w:sz w:val="28"/>
          <w:szCs w:val="28"/>
          <w:lang w:eastAsia="en-US"/>
        </w:rPr>
        <w:t xml:space="preserve"> 273,1 тыс. руб., </w:t>
      </w:r>
      <w:r w:rsidRPr="00950A8F">
        <w:rPr>
          <w:rFonts w:eastAsiaTheme="minorHAnsi"/>
          <w:sz w:val="28"/>
          <w:szCs w:val="28"/>
          <w:lang w:eastAsia="en-US"/>
        </w:rPr>
        <w:t xml:space="preserve">в т. ч. допущены нарушения условий реализации договоров (контрактов), в том числе сроков реализации, включая своевременность расчетов по договорам (контрактам) </w:t>
      </w:r>
      <w:r w:rsidRPr="00950A8F">
        <w:rPr>
          <w:rFonts w:eastAsiaTheme="minorHAnsi"/>
          <w:b/>
          <w:sz w:val="28"/>
          <w:szCs w:val="28"/>
          <w:lang w:eastAsia="en-US"/>
        </w:rPr>
        <w:t>(п. 4.44 Классификатора нарушений)</w:t>
      </w:r>
      <w:r w:rsidR="00EB11BE">
        <w:rPr>
          <w:rFonts w:eastAsiaTheme="minorHAnsi"/>
          <w:sz w:val="28"/>
          <w:szCs w:val="28"/>
          <w:lang w:eastAsia="en-US"/>
        </w:rPr>
        <w:t>.</w:t>
      </w:r>
    </w:p>
    <w:p w:rsidR="00950A8F" w:rsidRPr="00950A8F" w:rsidRDefault="00950A8F" w:rsidP="00950A8F">
      <w:pPr>
        <w:ind w:firstLine="284"/>
        <w:jc w:val="both"/>
        <w:rPr>
          <w:rFonts w:eastAsiaTheme="minorHAnsi"/>
          <w:sz w:val="28"/>
          <w:szCs w:val="28"/>
          <w:lang w:eastAsia="en-US"/>
        </w:rPr>
      </w:pPr>
      <w:r w:rsidRPr="00950A8F">
        <w:rPr>
          <w:rFonts w:eastAsiaTheme="minorHAnsi"/>
          <w:sz w:val="28"/>
          <w:szCs w:val="28"/>
          <w:lang w:eastAsia="en-US"/>
        </w:rPr>
        <w:t xml:space="preserve"> - по договору от 05.04.2018 № 8.5.1.5-07/3260, заключенному МУ «Городская библиотека» с ФГУП «Почта России» на сумму 19,2 тыс. руб.;</w:t>
      </w:r>
    </w:p>
    <w:p w:rsidR="00950A8F" w:rsidRPr="00950A8F" w:rsidRDefault="00950A8F" w:rsidP="00950A8F">
      <w:pPr>
        <w:ind w:firstLine="284"/>
        <w:jc w:val="both"/>
        <w:rPr>
          <w:rFonts w:eastAsiaTheme="minorHAnsi"/>
          <w:sz w:val="28"/>
          <w:szCs w:val="28"/>
          <w:lang w:eastAsia="en-US"/>
        </w:rPr>
      </w:pPr>
      <w:r w:rsidRPr="00950A8F">
        <w:rPr>
          <w:rFonts w:eastAsiaTheme="minorHAnsi"/>
          <w:sz w:val="28"/>
          <w:szCs w:val="28"/>
          <w:lang w:eastAsia="en-US"/>
        </w:rPr>
        <w:t xml:space="preserve">- по договору от 19.06.2019 № 8.5.1.4-7/1094, заключенному МУ «Городская библиотека» с ФГУП «Почта России» на сумму 19,9 тыс. руб.; </w:t>
      </w:r>
    </w:p>
    <w:p w:rsidR="00950A8F" w:rsidRPr="00950A8F" w:rsidRDefault="00950A8F" w:rsidP="00950A8F">
      <w:pPr>
        <w:ind w:firstLine="284"/>
        <w:jc w:val="both"/>
        <w:rPr>
          <w:rFonts w:eastAsiaTheme="minorHAnsi"/>
          <w:sz w:val="28"/>
          <w:szCs w:val="28"/>
          <w:lang w:eastAsia="en-US"/>
        </w:rPr>
      </w:pPr>
      <w:r w:rsidRPr="00950A8F">
        <w:rPr>
          <w:rFonts w:eastAsiaTheme="minorHAnsi"/>
          <w:sz w:val="28"/>
          <w:szCs w:val="28"/>
          <w:lang w:eastAsia="en-US"/>
        </w:rPr>
        <w:t>- по договор от 16.04.2018 № 1104/2018, заключенному МУ «Городская библиотека» с ООО Издательство «Эксмо на сумму 45,0 тыс. руб.;</w:t>
      </w:r>
    </w:p>
    <w:p w:rsidR="00950A8F" w:rsidRPr="00950A8F" w:rsidRDefault="00950A8F" w:rsidP="00950A8F">
      <w:pPr>
        <w:ind w:firstLine="284"/>
        <w:jc w:val="both"/>
        <w:rPr>
          <w:rFonts w:eastAsiaTheme="minorHAnsi"/>
          <w:sz w:val="28"/>
          <w:szCs w:val="28"/>
          <w:lang w:eastAsia="en-US"/>
        </w:rPr>
      </w:pPr>
      <w:r w:rsidRPr="00950A8F">
        <w:rPr>
          <w:rFonts w:eastAsiaTheme="minorHAnsi"/>
          <w:sz w:val="28"/>
          <w:szCs w:val="28"/>
          <w:lang w:eastAsia="en-US"/>
        </w:rPr>
        <w:t>- по двум договорам от 06.03.2019 года б/н, заключенным МУ «Городская библиотека» с ИП Перевозниковым В. Ю. на сумму 150,0 тыс. руб.;</w:t>
      </w:r>
    </w:p>
    <w:p w:rsidR="00950A8F" w:rsidRPr="00950A8F" w:rsidRDefault="00950A8F" w:rsidP="00950A8F">
      <w:pPr>
        <w:ind w:firstLine="284"/>
        <w:jc w:val="both"/>
        <w:rPr>
          <w:rFonts w:eastAsiaTheme="minorHAnsi"/>
          <w:sz w:val="28"/>
          <w:szCs w:val="28"/>
          <w:lang w:eastAsia="en-US"/>
        </w:rPr>
      </w:pPr>
      <w:r w:rsidRPr="00950A8F">
        <w:rPr>
          <w:rFonts w:eastAsiaTheme="minorHAnsi"/>
          <w:sz w:val="28"/>
          <w:szCs w:val="28"/>
          <w:lang w:eastAsia="en-US"/>
        </w:rPr>
        <w:t>- по муниципальному контракту от 28.08.2018 года б/н, заключенному между МУ «Городской дом культуры» и ИП Зубенко Д.Ф. в сумме 39,0 тыс. руб. за счет финансирования Программы.</w:t>
      </w:r>
    </w:p>
    <w:p w:rsidR="00950A8F" w:rsidRPr="00950A8F" w:rsidRDefault="00950A8F" w:rsidP="00950A8F">
      <w:pPr>
        <w:ind w:firstLine="284"/>
        <w:jc w:val="both"/>
        <w:rPr>
          <w:sz w:val="28"/>
          <w:szCs w:val="28"/>
        </w:rPr>
      </w:pPr>
      <w:r w:rsidRPr="00950A8F">
        <w:rPr>
          <w:rFonts w:eastAsiaTheme="minorHAnsi"/>
          <w:sz w:val="28"/>
          <w:szCs w:val="28"/>
          <w:lang w:eastAsia="en-US"/>
        </w:rPr>
        <w:t>По результатам проверки 28</w:t>
      </w:r>
      <w:r w:rsidRPr="00950A8F">
        <w:rPr>
          <w:sz w:val="28"/>
          <w:szCs w:val="28"/>
        </w:rPr>
        <w:t xml:space="preserve">.04.2020 года направлено Представление КСП г. Свирска </w:t>
      </w:r>
      <w:r w:rsidRPr="00950A8F">
        <w:rPr>
          <w:rFonts w:eastAsiaTheme="minorHAnsi"/>
          <w:bCs/>
          <w:sz w:val="28"/>
          <w:szCs w:val="28"/>
          <w:lang w:eastAsia="en-US"/>
        </w:rPr>
        <w:t>№ 10-П/2020</w:t>
      </w:r>
      <w:r w:rsidRPr="00950A8F">
        <w:rPr>
          <w:sz w:val="28"/>
          <w:szCs w:val="28"/>
        </w:rPr>
        <w:t xml:space="preserve"> в адрес мэра муниципального образования «город Свирск»</w:t>
      </w:r>
      <w:r w:rsidRPr="00950A8F">
        <w:rPr>
          <w:rFonts w:eastAsiaTheme="minorHAnsi"/>
          <w:bCs/>
          <w:sz w:val="28"/>
          <w:szCs w:val="28"/>
          <w:lang w:eastAsia="en-US"/>
        </w:rPr>
        <w:t xml:space="preserve">, </w:t>
      </w:r>
      <w:r w:rsidRPr="00950A8F">
        <w:rPr>
          <w:sz w:val="28"/>
          <w:szCs w:val="28"/>
        </w:rPr>
        <w:t>со сроком исполнения до 28.05.2020 года, для принятия мер по устранению отмеченных в ходе контрольного мероприятия нарушений и недостатков, а также исключению подобных фактов в дальнейшем.</w:t>
      </w:r>
    </w:p>
    <w:p w:rsidR="0051038F" w:rsidRDefault="0051038F" w:rsidP="0051038F">
      <w:pPr>
        <w:widowControl w:val="0"/>
        <w:ind w:firstLine="284"/>
        <w:jc w:val="both"/>
        <w:rPr>
          <w:sz w:val="28"/>
          <w:szCs w:val="28"/>
        </w:rPr>
      </w:pPr>
      <w:r w:rsidRPr="001E5652">
        <w:rPr>
          <w:i/>
          <w:sz w:val="28"/>
          <w:szCs w:val="28"/>
        </w:rPr>
        <w:t>Результаты устранения выявленных нарушений</w:t>
      </w:r>
      <w:r w:rsidRPr="00C46645">
        <w:rPr>
          <w:i/>
          <w:sz w:val="28"/>
          <w:szCs w:val="28"/>
        </w:rPr>
        <w:t xml:space="preserve">: </w:t>
      </w:r>
      <w:r w:rsidRPr="00C46645">
        <w:rPr>
          <w:sz w:val="28"/>
          <w:szCs w:val="28"/>
        </w:rPr>
        <w:t>Рекомендации</w:t>
      </w:r>
      <w:r w:rsidRPr="002B1A71">
        <w:rPr>
          <w:sz w:val="28"/>
          <w:szCs w:val="28"/>
        </w:rPr>
        <w:t xml:space="preserve"> КСП г. Свирска приняты к сведению</w:t>
      </w:r>
      <w:r>
        <w:rPr>
          <w:sz w:val="28"/>
          <w:szCs w:val="28"/>
        </w:rPr>
        <w:t xml:space="preserve">. Принята к сведению информация о недопущении в дальнейшем выявленных в ходе проверки нарушений. </w:t>
      </w:r>
    </w:p>
    <w:p w:rsidR="0051038F" w:rsidRDefault="0051038F" w:rsidP="0051038F">
      <w:pPr>
        <w:widowControl w:val="0"/>
        <w:ind w:firstLine="284"/>
        <w:jc w:val="both"/>
        <w:rPr>
          <w:sz w:val="28"/>
          <w:szCs w:val="28"/>
        </w:rPr>
      </w:pPr>
    </w:p>
    <w:p w:rsidR="00950A8F" w:rsidRDefault="00950A8F" w:rsidP="00C86483">
      <w:pPr>
        <w:ind w:firstLine="284"/>
        <w:jc w:val="both"/>
        <w:rPr>
          <w:sz w:val="28"/>
          <w:szCs w:val="28"/>
        </w:rPr>
      </w:pPr>
      <w:r>
        <w:rPr>
          <w:sz w:val="28"/>
          <w:szCs w:val="28"/>
        </w:rPr>
        <w:t>3</w:t>
      </w:r>
      <w:r w:rsidRPr="00950A8F">
        <w:rPr>
          <w:sz w:val="28"/>
          <w:szCs w:val="28"/>
        </w:rPr>
        <w:t xml:space="preserve">. </w:t>
      </w:r>
      <w:r w:rsidRPr="00950A8F">
        <w:rPr>
          <w:b/>
          <w:i/>
          <w:sz w:val="28"/>
          <w:szCs w:val="28"/>
        </w:rPr>
        <w:t>Акт</w:t>
      </w:r>
      <w:r>
        <w:rPr>
          <w:b/>
          <w:i/>
          <w:sz w:val="28"/>
          <w:szCs w:val="28"/>
        </w:rPr>
        <w:t xml:space="preserve"> № 8-а/2020 от 28.04.2020</w:t>
      </w:r>
      <w:r w:rsidRPr="00950A8F">
        <w:rPr>
          <w:b/>
          <w:sz w:val="28"/>
          <w:szCs w:val="28"/>
        </w:rPr>
        <w:t xml:space="preserve"> </w:t>
      </w:r>
      <w:r w:rsidRPr="00950A8F">
        <w:rPr>
          <w:sz w:val="28"/>
          <w:szCs w:val="28"/>
        </w:rPr>
        <w:t>по результатам</w:t>
      </w:r>
      <w:r>
        <w:rPr>
          <w:sz w:val="28"/>
          <w:szCs w:val="28"/>
        </w:rPr>
        <w:t xml:space="preserve"> </w:t>
      </w:r>
      <w:r w:rsidRPr="00950A8F">
        <w:rPr>
          <w:iCs/>
          <w:sz w:val="28"/>
          <w:szCs w:val="28"/>
        </w:rPr>
        <w:t>контрольного мероприятия «</w:t>
      </w:r>
      <w:r w:rsidRPr="00950A8F">
        <w:rPr>
          <w:sz w:val="28"/>
          <w:szCs w:val="28"/>
        </w:rPr>
        <w:t>Проверка законности и эффективности расходования бюджетных средств, направленных на реализацию муниципальной программы «Социальная поддержка многодетных и малоимущих семей» муниципального образования «город Свирск» в 2017-2019 гг.</w:t>
      </w:r>
    </w:p>
    <w:p w:rsidR="00950A8F" w:rsidRPr="00950A8F" w:rsidRDefault="00950A8F" w:rsidP="00950A8F">
      <w:pPr>
        <w:ind w:firstLine="284"/>
        <w:jc w:val="both"/>
        <w:rPr>
          <w:b/>
          <w:sz w:val="28"/>
          <w:szCs w:val="28"/>
        </w:rPr>
      </w:pPr>
      <w:r w:rsidRPr="00950A8F">
        <w:rPr>
          <w:sz w:val="28"/>
          <w:szCs w:val="28"/>
        </w:rPr>
        <w:t xml:space="preserve">Общий объем проверенных бюджетных средств составил </w:t>
      </w:r>
      <w:r w:rsidRPr="00950A8F">
        <w:rPr>
          <w:b/>
          <w:sz w:val="28"/>
          <w:szCs w:val="28"/>
        </w:rPr>
        <w:t>19,8 тыс. руб.</w:t>
      </w:r>
    </w:p>
    <w:p w:rsidR="00C86483" w:rsidRDefault="00950A8F" w:rsidP="00C86483">
      <w:pPr>
        <w:ind w:firstLine="284"/>
        <w:jc w:val="both"/>
        <w:rPr>
          <w:sz w:val="28"/>
          <w:szCs w:val="28"/>
        </w:rPr>
      </w:pPr>
      <w:r w:rsidRPr="00950A8F">
        <w:rPr>
          <w:sz w:val="28"/>
          <w:szCs w:val="28"/>
        </w:rPr>
        <w:t xml:space="preserve">Кассовое исполнение Программы составило 19,8 тыс. руб. </w:t>
      </w:r>
    </w:p>
    <w:p w:rsidR="00C86483" w:rsidRPr="00C86483" w:rsidRDefault="00C86483" w:rsidP="00C86483">
      <w:pPr>
        <w:ind w:firstLine="284"/>
        <w:jc w:val="both"/>
        <w:rPr>
          <w:sz w:val="28"/>
          <w:szCs w:val="28"/>
        </w:rPr>
      </w:pPr>
      <w:r w:rsidRPr="00C86483">
        <w:rPr>
          <w:sz w:val="28"/>
          <w:szCs w:val="28"/>
        </w:rPr>
        <w:t>Из 5 разделов программных мероприятий финансирование предусмотрено только по разделу 3 в сумме 19,8 тыс. руб.</w:t>
      </w:r>
      <w:r>
        <w:rPr>
          <w:sz w:val="28"/>
          <w:szCs w:val="28"/>
        </w:rPr>
        <w:t xml:space="preserve">  </w:t>
      </w:r>
      <w:r w:rsidRPr="00C86483">
        <w:rPr>
          <w:sz w:val="28"/>
          <w:szCs w:val="28"/>
        </w:rPr>
        <w:t>Разработчиком в рамках Программы, Положения о проведении праздничных мероприятий не разработаны, сметы не составлялись, вследствие чего, установлено перефинансирование по разделу 3 мероприятий Программы, в т .ч. на конкурс Дня семьи, любви и верности было выдано призов больше запланированной по Программе суммы (вместо 9,8 тыс. руб., выдано на 14,9 тыс. руб.,), для празднования Дня матери России было выдано призов меньше запланированной по Программе суммы (вместо 10,0 тыс. руб. выдано на 4,9 тыс. руб.).</w:t>
      </w:r>
    </w:p>
    <w:p w:rsidR="00C86483" w:rsidRPr="00C86483" w:rsidRDefault="00C86483" w:rsidP="00C86483">
      <w:pPr>
        <w:ind w:firstLine="284"/>
        <w:jc w:val="both"/>
        <w:rPr>
          <w:sz w:val="28"/>
          <w:szCs w:val="28"/>
        </w:rPr>
      </w:pPr>
      <w:r w:rsidRPr="00C86483">
        <w:rPr>
          <w:sz w:val="28"/>
          <w:szCs w:val="28"/>
        </w:rPr>
        <w:t>Из 3 целевых показателей, утвержденных в разделе 3 текстовой части Программы, в результате реализации программных мероприятий в 2019 году достигнуты 2 показателя, что составляет 67 % исполнения целевых показателей.</w:t>
      </w:r>
    </w:p>
    <w:p w:rsidR="00C86483" w:rsidRPr="00C86483" w:rsidRDefault="00C86483" w:rsidP="00C86483">
      <w:pPr>
        <w:ind w:firstLine="284"/>
        <w:jc w:val="both"/>
        <w:rPr>
          <w:sz w:val="28"/>
          <w:szCs w:val="28"/>
        </w:rPr>
      </w:pPr>
      <w:r w:rsidRPr="00C86483">
        <w:rPr>
          <w:sz w:val="28"/>
          <w:szCs w:val="28"/>
        </w:rPr>
        <w:t xml:space="preserve">В связи с отсутствием в отчете об исполнении Программы информации о достижении конечных ожидаемых результатов не представляется возможным оценить исполнение Программы за весь период ее действия, а также расходование бюджетных средств с точки зрения эффективности и результативности.  </w:t>
      </w:r>
    </w:p>
    <w:p w:rsidR="00C86483" w:rsidRPr="00C86483" w:rsidRDefault="00C86483" w:rsidP="00C86483">
      <w:pPr>
        <w:ind w:firstLine="284"/>
        <w:jc w:val="both"/>
        <w:rPr>
          <w:sz w:val="28"/>
          <w:szCs w:val="28"/>
        </w:rPr>
      </w:pPr>
      <w:r w:rsidRPr="00C86483">
        <w:rPr>
          <w:sz w:val="28"/>
          <w:szCs w:val="28"/>
        </w:rPr>
        <w:t xml:space="preserve">Нарушений при исполнении договора, заключенного с единственным поставщиком (исполнителем) работ, услуг по п. 4 ч.1 ст. 93 Закона № 44-ФЗ не установлено. </w:t>
      </w:r>
    </w:p>
    <w:p w:rsidR="00C86483" w:rsidRDefault="00C86483" w:rsidP="00950A8F">
      <w:pPr>
        <w:ind w:firstLine="284"/>
        <w:jc w:val="both"/>
        <w:rPr>
          <w:sz w:val="28"/>
          <w:szCs w:val="28"/>
        </w:rPr>
      </w:pPr>
    </w:p>
    <w:p w:rsidR="00C86483" w:rsidRPr="00C86483" w:rsidRDefault="00950A8F" w:rsidP="00C86483">
      <w:pPr>
        <w:ind w:firstLine="284"/>
        <w:jc w:val="both"/>
        <w:rPr>
          <w:iCs/>
          <w:sz w:val="28"/>
          <w:szCs w:val="28"/>
        </w:rPr>
      </w:pPr>
      <w:r>
        <w:rPr>
          <w:sz w:val="28"/>
          <w:szCs w:val="28"/>
        </w:rPr>
        <w:t>4.</w:t>
      </w:r>
      <w:r w:rsidR="00C86483" w:rsidRPr="00C86483">
        <w:rPr>
          <w:b/>
          <w:sz w:val="28"/>
          <w:szCs w:val="28"/>
        </w:rPr>
        <w:t xml:space="preserve"> </w:t>
      </w:r>
      <w:r w:rsidR="00C86483" w:rsidRPr="00C86483">
        <w:rPr>
          <w:b/>
          <w:i/>
          <w:sz w:val="28"/>
          <w:szCs w:val="28"/>
        </w:rPr>
        <w:t>Акт № 9-а/2020 от 15.05.2020 г.</w:t>
      </w:r>
      <w:r w:rsidR="00C86483" w:rsidRPr="00C86483">
        <w:rPr>
          <w:b/>
          <w:sz w:val="28"/>
          <w:szCs w:val="28"/>
        </w:rPr>
        <w:t xml:space="preserve"> </w:t>
      </w:r>
      <w:r w:rsidR="00C86483" w:rsidRPr="00C86483">
        <w:rPr>
          <w:sz w:val="28"/>
          <w:szCs w:val="28"/>
        </w:rPr>
        <w:t>по результатам</w:t>
      </w:r>
      <w:r w:rsidR="00C86483" w:rsidRPr="00C86483">
        <w:rPr>
          <w:b/>
          <w:sz w:val="28"/>
          <w:szCs w:val="28"/>
        </w:rPr>
        <w:t xml:space="preserve"> </w:t>
      </w:r>
      <w:r w:rsidR="00C86483" w:rsidRPr="00C86483">
        <w:rPr>
          <w:iCs/>
          <w:sz w:val="28"/>
          <w:szCs w:val="28"/>
        </w:rPr>
        <w:t>контрольного мероприятия Проверка законности и эффективности расходования бюджетных средств, направленных на реализацию муниципальной программы «Безопасность образовательных организаций муниципального образования «город Свирск» на 2017-2019 г. г.»</w:t>
      </w:r>
      <w:r w:rsidR="00C86483">
        <w:rPr>
          <w:iCs/>
          <w:sz w:val="28"/>
          <w:szCs w:val="28"/>
        </w:rPr>
        <w:t xml:space="preserve">. </w:t>
      </w:r>
    </w:p>
    <w:p w:rsidR="00C86483" w:rsidRPr="00C86483" w:rsidRDefault="00C86483" w:rsidP="00C86483">
      <w:pPr>
        <w:ind w:firstLine="284"/>
        <w:jc w:val="both"/>
        <w:rPr>
          <w:sz w:val="28"/>
          <w:szCs w:val="28"/>
        </w:rPr>
      </w:pPr>
      <w:r w:rsidRPr="00C86483">
        <w:rPr>
          <w:sz w:val="28"/>
          <w:szCs w:val="28"/>
        </w:rPr>
        <w:t xml:space="preserve">Общий объем проверенных бюджетных средств составил </w:t>
      </w:r>
      <w:r w:rsidRPr="00C86483">
        <w:rPr>
          <w:b/>
          <w:sz w:val="28"/>
          <w:szCs w:val="28"/>
        </w:rPr>
        <w:t xml:space="preserve">1 984,76 тыс. руб., </w:t>
      </w:r>
      <w:r w:rsidRPr="00C86483">
        <w:rPr>
          <w:sz w:val="28"/>
          <w:szCs w:val="28"/>
        </w:rPr>
        <w:t xml:space="preserve">в т. ч. за 2018 год - 921,97 тыс. руб., за 2019 год – 1 062,79 тыс. руб. </w:t>
      </w:r>
    </w:p>
    <w:p w:rsidR="00C86483" w:rsidRPr="00C86483" w:rsidRDefault="00C86483" w:rsidP="00C86483">
      <w:pPr>
        <w:ind w:firstLine="284"/>
        <w:jc w:val="both"/>
        <w:rPr>
          <w:sz w:val="28"/>
          <w:szCs w:val="28"/>
        </w:rPr>
      </w:pPr>
      <w:r w:rsidRPr="00C86483">
        <w:rPr>
          <w:sz w:val="28"/>
          <w:szCs w:val="28"/>
        </w:rPr>
        <w:t xml:space="preserve">Кассовое исполнение Программы составило </w:t>
      </w:r>
      <w:r w:rsidRPr="00C86483">
        <w:rPr>
          <w:b/>
          <w:sz w:val="28"/>
          <w:szCs w:val="28"/>
        </w:rPr>
        <w:t>1 888,52</w:t>
      </w:r>
      <w:r w:rsidRPr="00C86483">
        <w:rPr>
          <w:sz w:val="28"/>
          <w:szCs w:val="28"/>
        </w:rPr>
        <w:t xml:space="preserve"> </w:t>
      </w:r>
      <w:r w:rsidRPr="00C86483">
        <w:rPr>
          <w:b/>
          <w:sz w:val="28"/>
          <w:szCs w:val="28"/>
        </w:rPr>
        <w:t>тыс. руб.,</w:t>
      </w:r>
      <w:r w:rsidRPr="00C86483">
        <w:rPr>
          <w:sz w:val="28"/>
          <w:szCs w:val="28"/>
        </w:rPr>
        <w:t xml:space="preserve"> в т. ч. </w:t>
      </w:r>
    </w:p>
    <w:p w:rsidR="00C86483" w:rsidRPr="00C86483" w:rsidRDefault="00C86483" w:rsidP="00C86483">
      <w:pPr>
        <w:ind w:firstLine="284"/>
        <w:jc w:val="both"/>
        <w:rPr>
          <w:sz w:val="28"/>
          <w:szCs w:val="28"/>
        </w:rPr>
      </w:pPr>
      <w:r w:rsidRPr="00C86483">
        <w:rPr>
          <w:sz w:val="28"/>
          <w:szCs w:val="28"/>
        </w:rPr>
        <w:t>- в 2018 году – 879,39 тыс. руб.;</w:t>
      </w:r>
    </w:p>
    <w:p w:rsidR="00C86483" w:rsidRPr="00C86483" w:rsidRDefault="00C86483" w:rsidP="00C86483">
      <w:pPr>
        <w:ind w:firstLine="284"/>
        <w:jc w:val="both"/>
        <w:rPr>
          <w:sz w:val="28"/>
          <w:szCs w:val="28"/>
        </w:rPr>
      </w:pPr>
      <w:r w:rsidRPr="00C86483">
        <w:rPr>
          <w:sz w:val="28"/>
          <w:szCs w:val="28"/>
        </w:rPr>
        <w:t>- в 2019 году – 682,33 тыс. руб. (в т. ч. кредиторская задолженность за 2018 год - 42,58 тыс. руб.);</w:t>
      </w:r>
    </w:p>
    <w:p w:rsidR="00C86483" w:rsidRPr="00C86483" w:rsidRDefault="00C86483" w:rsidP="00C86483">
      <w:pPr>
        <w:ind w:firstLine="284"/>
        <w:jc w:val="both"/>
        <w:rPr>
          <w:sz w:val="28"/>
          <w:szCs w:val="28"/>
        </w:rPr>
      </w:pPr>
      <w:r w:rsidRPr="00C86483">
        <w:rPr>
          <w:sz w:val="28"/>
          <w:szCs w:val="28"/>
        </w:rPr>
        <w:t>- на 01.05.2020 года погашена кредиторская задолженность за 2019 год - 326,8 тыс. руб.</w:t>
      </w:r>
    </w:p>
    <w:p w:rsidR="00C86483" w:rsidRPr="00C86483" w:rsidRDefault="00C86483" w:rsidP="00C86483">
      <w:pPr>
        <w:ind w:firstLine="284"/>
        <w:jc w:val="both"/>
        <w:rPr>
          <w:sz w:val="28"/>
          <w:szCs w:val="28"/>
        </w:rPr>
      </w:pPr>
      <w:r w:rsidRPr="00C86483">
        <w:rPr>
          <w:sz w:val="28"/>
          <w:szCs w:val="28"/>
        </w:rPr>
        <w:t>Остаток непогашенной кредиторской задолженности по Программе на момент проверки составил 96,2 тыс. руб. (с учетом суммы 8,3 тыс. руб. по договору от 02.12.2019 года № 10, не учтенной по состоянию на 01.01.2020года).</w:t>
      </w:r>
    </w:p>
    <w:p w:rsidR="00C86483" w:rsidRPr="00C86483" w:rsidRDefault="00C86483" w:rsidP="00C86483">
      <w:pPr>
        <w:ind w:firstLine="284"/>
        <w:jc w:val="both"/>
        <w:rPr>
          <w:sz w:val="28"/>
          <w:szCs w:val="28"/>
        </w:rPr>
      </w:pPr>
      <w:r w:rsidRPr="00C86483">
        <w:rPr>
          <w:sz w:val="28"/>
          <w:szCs w:val="28"/>
        </w:rPr>
        <w:lastRenderedPageBreak/>
        <w:t xml:space="preserve">Общая сумма нарушений составила </w:t>
      </w:r>
      <w:r w:rsidRPr="00C86483">
        <w:rPr>
          <w:b/>
          <w:sz w:val="28"/>
          <w:szCs w:val="28"/>
        </w:rPr>
        <w:t xml:space="preserve">1 230,62 тыс. руб., </w:t>
      </w:r>
      <w:r w:rsidRPr="00C86483">
        <w:rPr>
          <w:sz w:val="28"/>
          <w:szCs w:val="28"/>
        </w:rPr>
        <w:t xml:space="preserve">в т. ч. </w:t>
      </w:r>
    </w:p>
    <w:p w:rsidR="00C86483" w:rsidRPr="00C86483" w:rsidRDefault="00C86483" w:rsidP="00C86483">
      <w:pPr>
        <w:ind w:firstLine="284"/>
        <w:jc w:val="both"/>
        <w:rPr>
          <w:i/>
          <w:sz w:val="28"/>
          <w:szCs w:val="28"/>
        </w:rPr>
      </w:pPr>
      <w:r w:rsidRPr="00C86483">
        <w:rPr>
          <w:i/>
          <w:sz w:val="28"/>
          <w:szCs w:val="28"/>
        </w:rPr>
        <w:t>1. Исполнение Программы в 2018 году:</w:t>
      </w:r>
    </w:p>
    <w:p w:rsidR="00C86483" w:rsidRPr="00C86483" w:rsidRDefault="00C86483" w:rsidP="00C86483">
      <w:pPr>
        <w:ind w:firstLine="284"/>
        <w:jc w:val="both"/>
        <w:rPr>
          <w:sz w:val="28"/>
          <w:szCs w:val="28"/>
        </w:rPr>
      </w:pPr>
      <w:r w:rsidRPr="00C86483">
        <w:rPr>
          <w:sz w:val="28"/>
          <w:szCs w:val="28"/>
        </w:rPr>
        <w:t xml:space="preserve">  По результатам проверки исполнения договоров, заключенных во исполнение программных мероприятий в 2018 году, КСП г. Свирска установлено </w:t>
      </w:r>
      <w:r w:rsidRPr="00C86483">
        <w:rPr>
          <w:b/>
          <w:i/>
          <w:sz w:val="28"/>
          <w:szCs w:val="28"/>
        </w:rPr>
        <w:t xml:space="preserve">нарушений на общую сумму 530,49 тыс. руб., </w:t>
      </w:r>
      <w:r w:rsidRPr="00C86483">
        <w:rPr>
          <w:sz w:val="28"/>
          <w:szCs w:val="28"/>
        </w:rPr>
        <w:t xml:space="preserve">что составляет 57,5 % от суммы, предусмотренной на исполнение Программы в 2018 году (921,97 тыс. руб.), в т. ч. допущены нарушения условий реализации договоров, в том числе сроков реализации, включая своевременность расчетов по договорам </w:t>
      </w:r>
      <w:r w:rsidRPr="00C86483">
        <w:rPr>
          <w:b/>
          <w:sz w:val="28"/>
          <w:szCs w:val="28"/>
        </w:rPr>
        <w:t xml:space="preserve">(п. 4.44 Классификатора нарушений), </w:t>
      </w:r>
      <w:r w:rsidRPr="00C86483">
        <w:rPr>
          <w:sz w:val="28"/>
          <w:szCs w:val="28"/>
        </w:rPr>
        <w:t>в т. ч с ООО ЧОО «Щит»: от 09.01.2018 года № 1, от 30.04.2018 года № 4, от 31.08.2018 года № 9, от 19.02.2018 года № 3, от 10.08.2018 года № 7, от 09.01.2018 года № 2, от 01.06.2018 года № 5, от 10.08.2018 года № 8, от 01.11.2018 года № 11, от 01.06.2018 года № 6, от 01.11.2018 года № 12.</w:t>
      </w:r>
    </w:p>
    <w:p w:rsidR="00C86483" w:rsidRPr="00C86483" w:rsidRDefault="00C86483" w:rsidP="00C86483">
      <w:pPr>
        <w:ind w:firstLine="284"/>
        <w:jc w:val="both"/>
        <w:rPr>
          <w:i/>
          <w:sz w:val="28"/>
          <w:szCs w:val="28"/>
        </w:rPr>
      </w:pPr>
      <w:r w:rsidRPr="00C86483">
        <w:rPr>
          <w:i/>
          <w:sz w:val="28"/>
          <w:szCs w:val="28"/>
        </w:rPr>
        <w:t>2</w:t>
      </w:r>
      <w:r w:rsidR="00CD3BDA">
        <w:rPr>
          <w:i/>
          <w:sz w:val="28"/>
          <w:szCs w:val="28"/>
        </w:rPr>
        <w:t>.</w:t>
      </w:r>
      <w:r w:rsidRPr="00C86483">
        <w:rPr>
          <w:i/>
          <w:sz w:val="28"/>
          <w:szCs w:val="28"/>
        </w:rPr>
        <w:t xml:space="preserve">   Исполнение Программы в 2019 году:</w:t>
      </w:r>
    </w:p>
    <w:p w:rsidR="00C86483" w:rsidRPr="00C86483" w:rsidRDefault="00C86483" w:rsidP="00C86483">
      <w:pPr>
        <w:ind w:firstLine="284"/>
        <w:jc w:val="both"/>
        <w:rPr>
          <w:sz w:val="28"/>
          <w:szCs w:val="28"/>
        </w:rPr>
      </w:pPr>
      <w:r w:rsidRPr="00C86483">
        <w:rPr>
          <w:sz w:val="28"/>
          <w:szCs w:val="28"/>
        </w:rPr>
        <w:t xml:space="preserve">По результатам проверки исполнения договоров, заключенных в 2019 году, КСП г. Свирска установлено </w:t>
      </w:r>
      <w:r w:rsidRPr="00C86483">
        <w:rPr>
          <w:b/>
          <w:i/>
          <w:sz w:val="28"/>
          <w:szCs w:val="28"/>
        </w:rPr>
        <w:t xml:space="preserve">нарушений на общую сумму 691,83 тыс. руб., </w:t>
      </w:r>
      <w:r w:rsidRPr="00C86483">
        <w:rPr>
          <w:sz w:val="28"/>
          <w:szCs w:val="28"/>
        </w:rPr>
        <w:t>что составляет 65,1 % от суммы, предусмотренной на исполнение Программы в 2019 году (1 062,8 тыс. руб.), в т. ч. допущены нарушения условий реализации договоров, в том числе сроков реализации, включая своевременность расчетов по договорам (п. 4.44 Классификатора нарушений):</w:t>
      </w:r>
    </w:p>
    <w:p w:rsidR="00C86483" w:rsidRPr="00C86483" w:rsidRDefault="00C86483" w:rsidP="00C86483">
      <w:pPr>
        <w:ind w:firstLine="284"/>
        <w:jc w:val="both"/>
        <w:rPr>
          <w:sz w:val="28"/>
          <w:szCs w:val="28"/>
        </w:rPr>
      </w:pPr>
      <w:r w:rsidRPr="00C86483">
        <w:rPr>
          <w:sz w:val="28"/>
          <w:szCs w:val="28"/>
        </w:rPr>
        <w:t>- с ООО ЧОО «Щит»: от 27.12.2018 года № 1, от 01.07.2019 года № 8/19, от 27.12.2018 года № 2, от 01.07.2019 года № 9/19, от 03.07.2019 года № 6/19, от 25.11.2019 года № 10/19, от 02.12.2019 года № 10,</w:t>
      </w:r>
    </w:p>
    <w:p w:rsidR="00C86483" w:rsidRPr="00C86483" w:rsidRDefault="00C86483" w:rsidP="00C86483">
      <w:pPr>
        <w:ind w:firstLine="284"/>
        <w:jc w:val="both"/>
        <w:rPr>
          <w:sz w:val="28"/>
          <w:szCs w:val="28"/>
        </w:rPr>
      </w:pPr>
      <w:r w:rsidRPr="00C86483">
        <w:rPr>
          <w:sz w:val="28"/>
          <w:szCs w:val="28"/>
        </w:rPr>
        <w:t xml:space="preserve">- с ИП </w:t>
      </w:r>
      <w:proofErr w:type="spellStart"/>
      <w:r w:rsidRPr="00C86483">
        <w:rPr>
          <w:sz w:val="28"/>
          <w:szCs w:val="28"/>
        </w:rPr>
        <w:t>Взяткиным</w:t>
      </w:r>
      <w:proofErr w:type="spellEnd"/>
      <w:r w:rsidRPr="00C86483">
        <w:rPr>
          <w:sz w:val="28"/>
          <w:szCs w:val="28"/>
        </w:rPr>
        <w:t xml:space="preserve"> Б.М. от 02.07.2019 года № 021-19, </w:t>
      </w:r>
    </w:p>
    <w:p w:rsidR="00C86483" w:rsidRPr="00C86483" w:rsidRDefault="00C86483" w:rsidP="00C86483">
      <w:pPr>
        <w:ind w:firstLine="284"/>
        <w:jc w:val="both"/>
        <w:rPr>
          <w:sz w:val="28"/>
          <w:szCs w:val="28"/>
        </w:rPr>
      </w:pPr>
      <w:r w:rsidRPr="00C86483">
        <w:rPr>
          <w:sz w:val="28"/>
          <w:szCs w:val="28"/>
        </w:rPr>
        <w:t>- с ЧРООР «Всероссийское добровольное пожарное общество» от 13.03.2019 года № 28/02(19),</w:t>
      </w:r>
    </w:p>
    <w:p w:rsidR="00C86483" w:rsidRPr="00C86483" w:rsidRDefault="00C86483" w:rsidP="00C86483">
      <w:pPr>
        <w:ind w:firstLine="284"/>
        <w:jc w:val="both"/>
        <w:rPr>
          <w:sz w:val="28"/>
          <w:szCs w:val="28"/>
        </w:rPr>
      </w:pPr>
      <w:r w:rsidRPr="00C86483">
        <w:rPr>
          <w:sz w:val="28"/>
          <w:szCs w:val="28"/>
        </w:rPr>
        <w:t xml:space="preserve">- с ООО «ВДПО Безопасность» от 03.07.2019 года № 3, </w:t>
      </w:r>
    </w:p>
    <w:p w:rsidR="00C86483" w:rsidRPr="00C86483" w:rsidRDefault="00C86483" w:rsidP="00C86483">
      <w:pPr>
        <w:ind w:firstLine="284"/>
        <w:jc w:val="both"/>
        <w:rPr>
          <w:b/>
          <w:sz w:val="28"/>
          <w:szCs w:val="28"/>
        </w:rPr>
      </w:pPr>
      <w:r w:rsidRPr="00C86483">
        <w:rPr>
          <w:sz w:val="28"/>
          <w:szCs w:val="28"/>
        </w:rPr>
        <w:t xml:space="preserve"> В нарушение требований статьи 10 Федерального закона от 06.12.2011г. № 402-ФЗ «О бухгалтерском учете», пункта 11 Инструкции 157н допускались случаи несвоевременной регистрации первичных учетных документов в регистрах бухгалтерского учета. Проверка показала, что по данным бухгалтерского учета на 01.01.2020 года кредиторская задолженность по договору от 02.12.2019 года № 10 </w:t>
      </w:r>
      <w:r w:rsidRPr="00C86483">
        <w:rPr>
          <w:b/>
          <w:sz w:val="28"/>
          <w:szCs w:val="28"/>
        </w:rPr>
        <w:t>в сумме 8,3 тыс. руб.</w:t>
      </w:r>
      <w:r w:rsidRPr="00C86483">
        <w:rPr>
          <w:sz w:val="28"/>
          <w:szCs w:val="28"/>
        </w:rPr>
        <w:t xml:space="preserve"> не сформирована и не отражена в оборотно - сальдовой ведомости по счету 0 302 26 000 «Расчеты по прочим работам, услугам». Данные по кредиторской задолженности сформированы в оборотно - сальдовой ведомости по счету 0 302 26 000 «Расчеты по прочим работам, услугам» по состоянию на 01.04.2020 года.</w:t>
      </w:r>
      <w:r w:rsidRPr="00C86483">
        <w:rPr>
          <w:rFonts w:asciiTheme="minorHAnsi" w:eastAsiaTheme="minorHAnsi" w:hAnsiTheme="minorHAnsi" w:cstheme="minorBidi"/>
          <w:sz w:val="22"/>
          <w:szCs w:val="22"/>
          <w:lang w:eastAsia="en-US"/>
        </w:rPr>
        <w:t xml:space="preserve"> </w:t>
      </w:r>
      <w:r w:rsidRPr="00C86483">
        <w:rPr>
          <w:rFonts w:eastAsiaTheme="minorHAnsi"/>
          <w:b/>
          <w:sz w:val="28"/>
          <w:szCs w:val="28"/>
          <w:lang w:eastAsia="en-US"/>
        </w:rPr>
        <w:t xml:space="preserve">(п. </w:t>
      </w:r>
      <w:r w:rsidRPr="00C86483">
        <w:rPr>
          <w:b/>
          <w:sz w:val="28"/>
          <w:szCs w:val="28"/>
        </w:rPr>
        <w:t>2.9 Классификатора нарушений).</w:t>
      </w:r>
    </w:p>
    <w:p w:rsidR="00C86483" w:rsidRDefault="00C86483" w:rsidP="00C86483">
      <w:pPr>
        <w:ind w:firstLine="284"/>
        <w:jc w:val="both"/>
        <w:rPr>
          <w:sz w:val="28"/>
          <w:szCs w:val="28"/>
        </w:rPr>
      </w:pPr>
      <w:r w:rsidRPr="00C86483">
        <w:rPr>
          <w:sz w:val="28"/>
          <w:szCs w:val="28"/>
        </w:rPr>
        <w:t>Оценка эффективности Программы проводилась ежегодно. Согласно сведениям, утвержденных сводных годовых докладов о ходе реализации муниципальных программ муниципального образования «город Свирск» за 2018 и 2019 годы показатель эффективности</w:t>
      </w:r>
      <w:r w:rsidRPr="00C86483">
        <w:rPr>
          <w:sz w:val="28"/>
          <w:szCs w:val="28"/>
        </w:rPr>
        <w:tab/>
        <w:t xml:space="preserve"> Программы составляет 92,5% и 83,3 % соответственно, результат оценки (заключение об эффективности) – высокий и средний соответственно. Ожидаемые конечные результаты Программы достигнуты в полном объеме.</w:t>
      </w:r>
    </w:p>
    <w:p w:rsidR="00C86483" w:rsidRPr="00C86483" w:rsidRDefault="00C86483" w:rsidP="00C86483">
      <w:pPr>
        <w:ind w:firstLine="284"/>
        <w:jc w:val="both"/>
        <w:rPr>
          <w:rFonts w:eastAsia="Calibri"/>
          <w:bCs/>
          <w:color w:val="000000"/>
          <w:sz w:val="28"/>
          <w:szCs w:val="28"/>
          <w:lang w:eastAsia="en-US"/>
        </w:rPr>
      </w:pPr>
      <w:r w:rsidRPr="00C86483">
        <w:rPr>
          <w:rFonts w:eastAsia="Calibri"/>
          <w:bCs/>
          <w:color w:val="000000"/>
          <w:sz w:val="28"/>
          <w:szCs w:val="28"/>
          <w:lang w:eastAsia="en-US"/>
        </w:rPr>
        <w:lastRenderedPageBreak/>
        <w:t>По результатам проверки 25.05.2020 года направлено Представление КСП г. Свирска в адрес начальника Отдела образования Орловой М.И. № 11-П/2020, со сроком исполнения до 25.06.2020 года, для принятия мер по устранению отмеченных в ходе контрольного мероприятия нарушений и недостатков, а также исключению подобных фактов в дальнейшем.</w:t>
      </w:r>
    </w:p>
    <w:p w:rsidR="00C86483" w:rsidRDefault="00C86483" w:rsidP="00C86483">
      <w:pPr>
        <w:widowControl w:val="0"/>
        <w:ind w:firstLine="284"/>
        <w:jc w:val="both"/>
        <w:rPr>
          <w:sz w:val="28"/>
          <w:szCs w:val="28"/>
        </w:rPr>
      </w:pPr>
      <w:r>
        <w:rPr>
          <w:i/>
          <w:sz w:val="28"/>
          <w:szCs w:val="28"/>
        </w:rPr>
        <w:t>Р</w:t>
      </w:r>
      <w:r w:rsidRPr="001E5652">
        <w:rPr>
          <w:i/>
          <w:sz w:val="28"/>
          <w:szCs w:val="28"/>
        </w:rPr>
        <w:t>езультаты устранения выявленных нарушений</w:t>
      </w:r>
      <w:r w:rsidRPr="00C46645">
        <w:rPr>
          <w:i/>
          <w:sz w:val="28"/>
          <w:szCs w:val="28"/>
        </w:rPr>
        <w:t xml:space="preserve">: </w:t>
      </w:r>
      <w:r w:rsidRPr="00C46645">
        <w:rPr>
          <w:sz w:val="28"/>
          <w:szCs w:val="28"/>
        </w:rPr>
        <w:t>Рекомендации</w:t>
      </w:r>
      <w:r w:rsidRPr="002B1A71">
        <w:rPr>
          <w:sz w:val="28"/>
          <w:szCs w:val="28"/>
        </w:rPr>
        <w:t xml:space="preserve"> КСП г. Свирска приняты к сведению</w:t>
      </w:r>
      <w:r>
        <w:rPr>
          <w:sz w:val="28"/>
          <w:szCs w:val="28"/>
        </w:rPr>
        <w:t xml:space="preserve">. </w:t>
      </w:r>
      <w:r w:rsidR="000278AF">
        <w:rPr>
          <w:sz w:val="28"/>
          <w:szCs w:val="28"/>
        </w:rPr>
        <w:t>И</w:t>
      </w:r>
      <w:r>
        <w:rPr>
          <w:sz w:val="28"/>
          <w:szCs w:val="28"/>
        </w:rPr>
        <w:t>нформация о недопущении в дальнейшем выявл</w:t>
      </w:r>
      <w:r w:rsidR="000278AF">
        <w:rPr>
          <w:sz w:val="28"/>
          <w:szCs w:val="28"/>
        </w:rPr>
        <w:t xml:space="preserve">енных в ходе проверки нарушений принята к сведению. </w:t>
      </w:r>
      <w:r>
        <w:rPr>
          <w:sz w:val="28"/>
          <w:szCs w:val="28"/>
        </w:rPr>
        <w:t xml:space="preserve">Усилен контроль в части исполнения муниципальной программы и своевременной оплаты контрактов (договоров), заключенных во исполнение программных мероприятий. К куратору муниципальной программы и главному </w:t>
      </w:r>
      <w:r w:rsidR="000278AF">
        <w:rPr>
          <w:sz w:val="28"/>
          <w:szCs w:val="28"/>
        </w:rPr>
        <w:t>бухгалтеру</w:t>
      </w:r>
      <w:r>
        <w:rPr>
          <w:sz w:val="28"/>
          <w:szCs w:val="28"/>
        </w:rPr>
        <w:t xml:space="preserve"> МКУ «ЦРО» применены мер</w:t>
      </w:r>
      <w:r w:rsidR="000278AF">
        <w:rPr>
          <w:sz w:val="28"/>
          <w:szCs w:val="28"/>
        </w:rPr>
        <w:t>а</w:t>
      </w:r>
      <w:r>
        <w:rPr>
          <w:sz w:val="28"/>
          <w:szCs w:val="28"/>
        </w:rPr>
        <w:t xml:space="preserve"> дисциплинарного </w:t>
      </w:r>
      <w:r w:rsidR="000278AF">
        <w:rPr>
          <w:sz w:val="28"/>
          <w:szCs w:val="28"/>
        </w:rPr>
        <w:t>взыскания в виде предупреждения.</w:t>
      </w:r>
    </w:p>
    <w:p w:rsidR="00C86483" w:rsidRPr="00C86483" w:rsidRDefault="00C86483" w:rsidP="00C86483">
      <w:pPr>
        <w:ind w:firstLine="284"/>
        <w:jc w:val="both"/>
        <w:rPr>
          <w:sz w:val="28"/>
          <w:szCs w:val="28"/>
        </w:rPr>
      </w:pPr>
    </w:p>
    <w:p w:rsidR="00C86483" w:rsidRPr="00C86483" w:rsidRDefault="00C86483" w:rsidP="00C86483">
      <w:pPr>
        <w:ind w:firstLine="284"/>
        <w:jc w:val="both"/>
        <w:rPr>
          <w:iCs/>
          <w:sz w:val="28"/>
          <w:szCs w:val="28"/>
        </w:rPr>
      </w:pPr>
    </w:p>
    <w:p w:rsidR="00950A8F" w:rsidRPr="00950A8F" w:rsidRDefault="00950A8F" w:rsidP="00950A8F">
      <w:pPr>
        <w:ind w:firstLine="284"/>
        <w:jc w:val="both"/>
        <w:rPr>
          <w:sz w:val="28"/>
          <w:szCs w:val="28"/>
        </w:rPr>
      </w:pPr>
    </w:p>
    <w:p w:rsidR="00950A8F" w:rsidRPr="00950A8F" w:rsidRDefault="00950A8F" w:rsidP="00950A8F">
      <w:pPr>
        <w:jc w:val="both"/>
        <w:rPr>
          <w:sz w:val="28"/>
          <w:szCs w:val="28"/>
        </w:rPr>
      </w:pPr>
    </w:p>
    <w:p w:rsidR="0060769C" w:rsidRPr="0060769C" w:rsidRDefault="0060769C" w:rsidP="00950A8F">
      <w:pPr>
        <w:jc w:val="both"/>
        <w:rPr>
          <w:rFonts w:eastAsia="Calibri"/>
          <w:bCs/>
          <w:color w:val="000000"/>
          <w:sz w:val="28"/>
          <w:szCs w:val="28"/>
          <w:lang w:eastAsia="en-US"/>
        </w:rPr>
      </w:pPr>
    </w:p>
    <w:p w:rsidR="0060769C" w:rsidRPr="0060769C" w:rsidRDefault="0060769C" w:rsidP="0060769C">
      <w:pPr>
        <w:jc w:val="both"/>
        <w:rPr>
          <w:sz w:val="28"/>
          <w:szCs w:val="28"/>
        </w:rPr>
      </w:pPr>
    </w:p>
    <w:p w:rsidR="0060769C" w:rsidRDefault="0060769C" w:rsidP="0060769C">
      <w:pPr>
        <w:widowControl w:val="0"/>
        <w:ind w:firstLine="284"/>
        <w:jc w:val="both"/>
        <w:rPr>
          <w:sz w:val="28"/>
          <w:szCs w:val="28"/>
        </w:rPr>
      </w:pPr>
    </w:p>
    <w:p w:rsidR="0060769C" w:rsidRPr="0060769C" w:rsidRDefault="0060769C" w:rsidP="0060769C">
      <w:pPr>
        <w:widowControl w:val="0"/>
        <w:ind w:firstLine="284"/>
        <w:jc w:val="both"/>
        <w:rPr>
          <w:sz w:val="28"/>
          <w:szCs w:val="28"/>
        </w:rPr>
      </w:pPr>
    </w:p>
    <w:p w:rsidR="0060769C" w:rsidRPr="0060769C" w:rsidRDefault="0060769C" w:rsidP="0060769C">
      <w:pPr>
        <w:widowControl w:val="0"/>
        <w:jc w:val="both"/>
        <w:rPr>
          <w:sz w:val="28"/>
          <w:szCs w:val="28"/>
        </w:rPr>
      </w:pPr>
    </w:p>
    <w:p w:rsidR="0060769C" w:rsidRDefault="0060769C" w:rsidP="00B012A0">
      <w:pPr>
        <w:widowControl w:val="0"/>
        <w:jc w:val="both"/>
        <w:rPr>
          <w:sz w:val="28"/>
          <w:szCs w:val="28"/>
        </w:rPr>
      </w:pPr>
    </w:p>
    <w:p w:rsidR="0060769C" w:rsidRDefault="0060769C" w:rsidP="00B012A0">
      <w:pPr>
        <w:widowControl w:val="0"/>
        <w:jc w:val="both"/>
        <w:rPr>
          <w:sz w:val="28"/>
          <w:szCs w:val="28"/>
        </w:rPr>
      </w:pPr>
    </w:p>
    <w:p w:rsidR="0060769C" w:rsidRDefault="0060769C" w:rsidP="00B012A0">
      <w:pPr>
        <w:widowControl w:val="0"/>
        <w:jc w:val="both"/>
        <w:rPr>
          <w:sz w:val="28"/>
          <w:szCs w:val="28"/>
        </w:rPr>
      </w:pPr>
    </w:p>
    <w:p w:rsidR="0060769C" w:rsidRDefault="0060769C" w:rsidP="00B012A0">
      <w:pPr>
        <w:widowControl w:val="0"/>
        <w:jc w:val="both"/>
        <w:rPr>
          <w:sz w:val="28"/>
          <w:szCs w:val="28"/>
        </w:rPr>
      </w:pPr>
    </w:p>
    <w:p w:rsidR="00C46645" w:rsidRPr="002B1A71" w:rsidRDefault="00ED4148" w:rsidP="00C46645">
      <w:pPr>
        <w:jc w:val="both"/>
        <w:rPr>
          <w:b/>
          <w:sz w:val="28"/>
          <w:szCs w:val="28"/>
        </w:rPr>
      </w:pPr>
      <w:r>
        <w:rPr>
          <w:sz w:val="28"/>
          <w:szCs w:val="28"/>
        </w:rPr>
        <w:t xml:space="preserve"> </w:t>
      </w:r>
    </w:p>
    <w:sectPr w:rsidR="00C46645" w:rsidRPr="002B1A71" w:rsidSect="00C27096">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F3"/>
    <w:rsid w:val="000278AF"/>
    <w:rsid w:val="00037140"/>
    <w:rsid w:val="00074DDD"/>
    <w:rsid w:val="00075AF3"/>
    <w:rsid w:val="000F4EB4"/>
    <w:rsid w:val="00105C4D"/>
    <w:rsid w:val="001610B2"/>
    <w:rsid w:val="001D1E8E"/>
    <w:rsid w:val="001E3222"/>
    <w:rsid w:val="002620C4"/>
    <w:rsid w:val="00274F38"/>
    <w:rsid w:val="002B2465"/>
    <w:rsid w:val="002F21B3"/>
    <w:rsid w:val="00370FF6"/>
    <w:rsid w:val="00412020"/>
    <w:rsid w:val="004170BC"/>
    <w:rsid w:val="00426122"/>
    <w:rsid w:val="004B193B"/>
    <w:rsid w:val="0051038F"/>
    <w:rsid w:val="00510584"/>
    <w:rsid w:val="0056540E"/>
    <w:rsid w:val="005F21BA"/>
    <w:rsid w:val="00601B7B"/>
    <w:rsid w:val="0060769C"/>
    <w:rsid w:val="006527F2"/>
    <w:rsid w:val="0067012A"/>
    <w:rsid w:val="00673A90"/>
    <w:rsid w:val="006C71F0"/>
    <w:rsid w:val="00721016"/>
    <w:rsid w:val="007305B4"/>
    <w:rsid w:val="00782376"/>
    <w:rsid w:val="00796467"/>
    <w:rsid w:val="00797AAF"/>
    <w:rsid w:val="007C272D"/>
    <w:rsid w:val="007D0EAF"/>
    <w:rsid w:val="008B6E64"/>
    <w:rsid w:val="00950A8F"/>
    <w:rsid w:val="009604DC"/>
    <w:rsid w:val="009B299D"/>
    <w:rsid w:val="00A44D47"/>
    <w:rsid w:val="00A65BA0"/>
    <w:rsid w:val="00AD63BF"/>
    <w:rsid w:val="00AE16C5"/>
    <w:rsid w:val="00B012A0"/>
    <w:rsid w:val="00B625D2"/>
    <w:rsid w:val="00B9149F"/>
    <w:rsid w:val="00C27096"/>
    <w:rsid w:val="00C46645"/>
    <w:rsid w:val="00C8536E"/>
    <w:rsid w:val="00C86483"/>
    <w:rsid w:val="00C96FA4"/>
    <w:rsid w:val="00CD3BDA"/>
    <w:rsid w:val="00D24753"/>
    <w:rsid w:val="00D352C9"/>
    <w:rsid w:val="00D65455"/>
    <w:rsid w:val="00D864BE"/>
    <w:rsid w:val="00DA7874"/>
    <w:rsid w:val="00DB02E1"/>
    <w:rsid w:val="00EB11BE"/>
    <w:rsid w:val="00ED4148"/>
    <w:rsid w:val="00F44A2C"/>
    <w:rsid w:val="00F61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E55A"/>
  <w15:docId w15:val="{56707CD0-FD7D-407A-87B4-11999DB7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1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1335</Words>
  <Characters>7612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dc:creator>
  <cp:lastModifiedBy>Александрова</cp:lastModifiedBy>
  <cp:revision>4</cp:revision>
  <dcterms:created xsi:type="dcterms:W3CDTF">2021-01-28T04:13:00Z</dcterms:created>
  <dcterms:modified xsi:type="dcterms:W3CDTF">2021-02-02T07:33:00Z</dcterms:modified>
</cp:coreProperties>
</file>